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auto"/>
          <w:sz w:val="28"/>
          <w:szCs w:val="28"/>
          <w:highlight w:val="none"/>
        </w:rPr>
      </w:pPr>
      <w:r>
        <w:rPr>
          <w:rFonts w:hint="eastAsia"/>
          <w:b/>
          <w:bCs/>
          <w:color w:val="auto"/>
          <w:sz w:val="28"/>
          <w:szCs w:val="28"/>
          <w:highlight w:val="none"/>
          <w:lang w:val="en-US" w:eastAsia="zh-CN"/>
        </w:rPr>
        <w:t>附件：</w:t>
      </w:r>
    </w:p>
    <w:p>
      <w:pPr>
        <w:jc w:val="center"/>
        <w:rPr>
          <w:rFonts w:hint="eastAsia" w:ascii="宋体" w:hAnsi="宋体"/>
          <w:b/>
          <w:color w:val="auto"/>
          <w:sz w:val="44"/>
          <w:szCs w:val="44"/>
          <w:highlight w:val="none"/>
        </w:rPr>
      </w:pPr>
    </w:p>
    <w:p>
      <w:pPr>
        <w:jc w:val="center"/>
        <w:rPr>
          <w:rFonts w:hint="eastAsia" w:ascii="宋体" w:hAnsi="宋体"/>
          <w:b/>
          <w:color w:val="auto"/>
          <w:sz w:val="44"/>
          <w:szCs w:val="44"/>
          <w:highlight w:val="none"/>
        </w:rPr>
      </w:pPr>
    </w:p>
    <w:p>
      <w:pPr>
        <w:jc w:val="center"/>
        <w:rPr>
          <w:rFonts w:hint="eastAsia" w:ascii="宋体" w:hAnsi="宋体"/>
          <w:b/>
          <w:color w:val="auto"/>
          <w:sz w:val="44"/>
          <w:szCs w:val="44"/>
          <w:highlight w:val="none"/>
        </w:rPr>
      </w:pPr>
      <w:r>
        <w:rPr>
          <w:rFonts w:hint="eastAsia" w:ascii="宋体" w:hAnsi="宋体"/>
          <w:b/>
          <w:color w:val="auto"/>
          <w:sz w:val="44"/>
          <w:szCs w:val="44"/>
          <w:highlight w:val="none"/>
        </w:rPr>
        <w:t>《龙华区产业发展专项资金现代服务业分项实施细则》</w:t>
      </w:r>
      <w:r>
        <w:rPr>
          <w:rFonts w:hint="eastAsia" w:ascii="宋体" w:hAnsi="宋体"/>
          <w:b/>
          <w:color w:val="auto"/>
          <w:sz w:val="44"/>
          <w:szCs w:val="44"/>
          <w:highlight w:val="none"/>
          <w:lang w:eastAsia="zh-CN"/>
        </w:rPr>
        <w:t>“</w:t>
      </w:r>
      <w:r>
        <w:rPr>
          <w:rFonts w:hint="eastAsia" w:ascii="宋体" w:hAnsi="宋体" w:cs="Times New Roman"/>
          <w:b/>
          <w:color w:val="auto"/>
          <w:sz w:val="44"/>
          <w:szCs w:val="44"/>
          <w:highlight w:val="none"/>
          <w:lang w:val="en-US" w:eastAsia="zh-CN"/>
        </w:rPr>
        <w:t>免申即享”事项</w:t>
      </w:r>
      <w:r>
        <w:rPr>
          <w:rFonts w:hint="eastAsia" w:ascii="宋体" w:hAnsi="宋体"/>
          <w:b/>
          <w:color w:val="auto"/>
          <w:sz w:val="44"/>
          <w:szCs w:val="44"/>
          <w:highlight w:val="none"/>
        </w:rPr>
        <w:t>操作规程</w:t>
      </w:r>
    </w:p>
    <w:p>
      <w:pPr>
        <w:jc w:val="center"/>
        <w:rPr>
          <w:rFonts w:ascii="黑体" w:hAnsi="宋体" w:eastAsia="黑体"/>
          <w:color w:val="auto"/>
          <w:sz w:val="32"/>
          <w:szCs w:val="28"/>
          <w:highlight w:val="none"/>
        </w:rPr>
      </w:pPr>
    </w:p>
    <w:p>
      <w:pPr>
        <w:jc w:val="center"/>
        <w:rPr>
          <w:rFonts w:ascii="黑体" w:hAnsi="宋体" w:eastAsia="黑体"/>
          <w:color w:val="auto"/>
          <w:sz w:val="32"/>
          <w:szCs w:val="28"/>
          <w:highlight w:val="none"/>
        </w:rPr>
      </w:pPr>
    </w:p>
    <w:p>
      <w:pPr>
        <w:jc w:val="center"/>
        <w:rPr>
          <w:rFonts w:ascii="黑体" w:hAnsi="宋体" w:eastAsia="黑体"/>
          <w:color w:val="auto"/>
          <w:sz w:val="32"/>
          <w:szCs w:val="28"/>
          <w:highlight w:val="none"/>
        </w:rPr>
      </w:pPr>
      <w:bookmarkStart w:id="3" w:name="_GoBack"/>
      <w:bookmarkEnd w:id="3"/>
    </w:p>
    <w:p>
      <w:pPr>
        <w:pStyle w:val="2"/>
        <w:rPr>
          <w:rFonts w:ascii="黑体" w:hAnsi="宋体" w:eastAsia="黑体"/>
          <w:color w:val="auto"/>
          <w:sz w:val="32"/>
          <w:szCs w:val="28"/>
          <w:highlight w:val="none"/>
        </w:rPr>
      </w:pPr>
    </w:p>
    <w:p>
      <w:pPr>
        <w:pStyle w:val="2"/>
        <w:rPr>
          <w:rFonts w:ascii="黑体" w:hAnsi="宋体" w:eastAsia="黑体"/>
          <w:color w:val="auto"/>
          <w:sz w:val="32"/>
          <w:szCs w:val="28"/>
          <w:highlight w:val="none"/>
        </w:rPr>
      </w:pPr>
    </w:p>
    <w:p>
      <w:pPr>
        <w:pStyle w:val="2"/>
        <w:rPr>
          <w:rFonts w:ascii="黑体" w:hAnsi="宋体" w:eastAsia="黑体"/>
          <w:color w:val="auto"/>
          <w:sz w:val="32"/>
          <w:szCs w:val="28"/>
          <w:highlight w:val="none"/>
        </w:rPr>
      </w:pPr>
    </w:p>
    <w:p>
      <w:pPr>
        <w:pStyle w:val="2"/>
        <w:rPr>
          <w:rFonts w:ascii="黑体" w:hAnsi="宋体" w:eastAsia="黑体"/>
          <w:color w:val="auto"/>
          <w:sz w:val="32"/>
          <w:szCs w:val="28"/>
          <w:highlight w:val="none"/>
        </w:rPr>
      </w:pPr>
    </w:p>
    <w:p>
      <w:pPr>
        <w:jc w:val="center"/>
        <w:rPr>
          <w:rFonts w:ascii="黑体" w:hAnsi="宋体" w:eastAsia="黑体"/>
          <w:color w:val="auto"/>
          <w:sz w:val="32"/>
          <w:szCs w:val="28"/>
          <w:highlight w:val="none"/>
        </w:rPr>
      </w:pPr>
    </w:p>
    <w:p>
      <w:pPr>
        <w:jc w:val="center"/>
        <w:rPr>
          <w:rFonts w:ascii="黑体" w:hAnsi="宋体" w:eastAsia="黑体"/>
          <w:color w:val="auto"/>
          <w:sz w:val="32"/>
          <w:szCs w:val="28"/>
          <w:highlight w:val="none"/>
        </w:rPr>
      </w:pPr>
    </w:p>
    <w:p>
      <w:pPr>
        <w:jc w:val="center"/>
        <w:rPr>
          <w:rFonts w:ascii="黑体" w:hAnsi="宋体" w:eastAsia="黑体"/>
          <w:color w:val="auto"/>
          <w:sz w:val="32"/>
          <w:szCs w:val="28"/>
          <w:highlight w:val="none"/>
        </w:rPr>
      </w:pPr>
    </w:p>
    <w:p>
      <w:pPr>
        <w:jc w:val="center"/>
        <w:rPr>
          <w:rFonts w:ascii="黑体" w:hAnsi="宋体" w:eastAsia="黑体"/>
          <w:color w:val="auto"/>
          <w:sz w:val="32"/>
          <w:szCs w:val="28"/>
          <w:highlight w:val="none"/>
        </w:rPr>
      </w:pPr>
    </w:p>
    <w:p>
      <w:pPr>
        <w:jc w:val="center"/>
        <w:rPr>
          <w:rFonts w:ascii="黑体" w:hAnsi="宋体" w:eastAsia="黑体"/>
          <w:color w:val="auto"/>
          <w:sz w:val="32"/>
          <w:szCs w:val="28"/>
          <w:highlight w:val="none"/>
        </w:rPr>
      </w:pPr>
    </w:p>
    <w:p>
      <w:pPr>
        <w:jc w:val="center"/>
        <w:rPr>
          <w:rFonts w:ascii="黑体" w:hAnsi="宋体" w:eastAsia="黑体"/>
          <w:color w:val="auto"/>
          <w:sz w:val="32"/>
          <w:szCs w:val="28"/>
          <w:highlight w:val="none"/>
        </w:rPr>
      </w:pPr>
    </w:p>
    <w:p>
      <w:pPr>
        <w:jc w:val="center"/>
        <w:rPr>
          <w:rFonts w:ascii="黑体" w:hAnsi="宋体" w:eastAsia="黑体"/>
          <w:color w:val="auto"/>
          <w:sz w:val="32"/>
          <w:szCs w:val="28"/>
          <w:highlight w:val="none"/>
        </w:rPr>
      </w:pPr>
      <w:r>
        <w:rPr>
          <w:rFonts w:hint="eastAsia" w:ascii="黑体" w:hAnsi="宋体" w:eastAsia="黑体"/>
          <w:color w:val="auto"/>
          <w:sz w:val="32"/>
          <w:szCs w:val="28"/>
          <w:highlight w:val="none"/>
        </w:rPr>
        <w:t>深圳市龙华区</w:t>
      </w:r>
      <w:r>
        <w:rPr>
          <w:rFonts w:hint="eastAsia" w:ascii="黑体" w:hAnsi="宋体" w:eastAsia="黑体"/>
          <w:color w:val="auto"/>
          <w:sz w:val="32"/>
          <w:szCs w:val="28"/>
          <w:highlight w:val="none"/>
          <w:lang w:eastAsia="zh-CN"/>
        </w:rPr>
        <w:t>工业和信息化局</w:t>
      </w:r>
    </w:p>
    <w:p>
      <w:pPr>
        <w:jc w:val="center"/>
        <w:rPr>
          <w:rFonts w:ascii="黑体" w:hAnsi="宋体" w:eastAsia="黑体"/>
          <w:color w:val="auto"/>
          <w:sz w:val="32"/>
          <w:szCs w:val="28"/>
          <w:highlight w:val="none"/>
        </w:rPr>
      </w:pPr>
      <w:r>
        <w:rPr>
          <w:rFonts w:hint="eastAsia" w:ascii="黑体" w:hAnsi="宋体" w:eastAsia="黑体"/>
          <w:color w:val="auto"/>
          <w:sz w:val="32"/>
          <w:szCs w:val="28"/>
          <w:highlight w:val="none"/>
        </w:rPr>
        <w:t>20</w:t>
      </w:r>
      <w:r>
        <w:rPr>
          <w:rFonts w:hint="eastAsia" w:ascii="黑体" w:hAnsi="宋体" w:eastAsia="黑体"/>
          <w:color w:val="auto"/>
          <w:sz w:val="32"/>
          <w:szCs w:val="28"/>
          <w:highlight w:val="none"/>
          <w:lang w:val="en-US" w:eastAsia="zh-CN"/>
        </w:rPr>
        <w:t>21</w:t>
      </w:r>
      <w:r>
        <w:rPr>
          <w:rFonts w:hint="eastAsia" w:ascii="黑体" w:hAnsi="宋体" w:eastAsia="黑体"/>
          <w:color w:val="auto"/>
          <w:sz w:val="32"/>
          <w:szCs w:val="28"/>
          <w:highlight w:val="none"/>
        </w:rPr>
        <w:t>年</w:t>
      </w:r>
      <w:r>
        <w:rPr>
          <w:rFonts w:hint="eastAsia" w:ascii="黑体" w:hAnsi="宋体" w:eastAsia="黑体"/>
          <w:color w:val="auto"/>
          <w:sz w:val="32"/>
          <w:szCs w:val="28"/>
          <w:highlight w:val="none"/>
          <w:lang w:val="en-US" w:eastAsia="zh-CN"/>
        </w:rPr>
        <w:t>6</w:t>
      </w:r>
      <w:r>
        <w:rPr>
          <w:rFonts w:hint="eastAsia" w:ascii="黑体" w:hAnsi="宋体" w:eastAsia="黑体"/>
          <w:color w:val="auto"/>
          <w:sz w:val="32"/>
          <w:szCs w:val="28"/>
          <w:highlight w:val="none"/>
        </w:rPr>
        <w:t>月</w:t>
      </w:r>
    </w:p>
    <w:p>
      <w:pPr>
        <w:jc w:val="center"/>
        <w:rPr>
          <w:b/>
          <w:color w:val="auto"/>
          <w:sz w:val="44"/>
          <w:highlight w:val="none"/>
          <w:lang w:val="zh-CN"/>
        </w:rPr>
      </w:pPr>
      <w:bookmarkStart w:id="0" w:name="_Toc32598"/>
      <w:r>
        <w:rPr>
          <w:b/>
          <w:color w:val="auto"/>
          <w:sz w:val="44"/>
          <w:highlight w:val="none"/>
          <w:lang w:val="zh-CN"/>
        </w:rPr>
        <w:t>目录</w:t>
      </w:r>
      <w:bookmarkEnd w:id="0"/>
    </w:p>
    <w:p>
      <w:pPr>
        <w:pStyle w:val="9"/>
        <w:tabs>
          <w:tab w:val="right" w:leader="dot" w:pos="8296"/>
        </w:tabs>
        <w:rPr>
          <w:rFonts w:asciiTheme="majorEastAsia" w:hAnsiTheme="majorEastAsia" w:eastAsiaTheme="majorEastAsia" w:cstheme="majorEastAsia"/>
          <w:color w:val="auto"/>
          <w:kern w:val="2"/>
          <w:sz w:val="30"/>
          <w:szCs w:val="30"/>
          <w:highlight w:val="none"/>
        </w:rPr>
      </w:pPr>
      <w:r>
        <w:rPr>
          <w:rFonts w:hint="eastAsia" w:asciiTheme="majorEastAsia" w:hAnsiTheme="majorEastAsia" w:eastAsiaTheme="majorEastAsia" w:cstheme="majorEastAsia"/>
          <w:b/>
          <w:bCs/>
          <w:color w:val="auto"/>
          <w:sz w:val="30"/>
          <w:szCs w:val="30"/>
          <w:highlight w:val="none"/>
          <w:lang w:val="zh-CN"/>
        </w:rPr>
        <w:fldChar w:fldCharType="begin"/>
      </w:r>
      <w:r>
        <w:rPr>
          <w:rFonts w:hint="eastAsia" w:asciiTheme="majorEastAsia" w:hAnsiTheme="majorEastAsia" w:eastAsiaTheme="majorEastAsia" w:cstheme="majorEastAsia"/>
          <w:b/>
          <w:bCs/>
          <w:color w:val="auto"/>
          <w:sz w:val="30"/>
          <w:szCs w:val="30"/>
          <w:highlight w:val="none"/>
          <w:lang w:val="zh-CN"/>
        </w:rPr>
        <w:instrText xml:space="preserve">TOC \o "1-1" \h \u </w:instrText>
      </w:r>
      <w:r>
        <w:rPr>
          <w:rFonts w:hint="eastAsia" w:asciiTheme="majorEastAsia" w:hAnsiTheme="majorEastAsia" w:eastAsiaTheme="majorEastAsia" w:cstheme="majorEastAsia"/>
          <w:b/>
          <w:bCs/>
          <w:color w:val="auto"/>
          <w:sz w:val="30"/>
          <w:szCs w:val="30"/>
          <w:highlight w:val="none"/>
          <w:lang w:val="zh-CN"/>
        </w:rPr>
        <w:fldChar w:fldCharType="separate"/>
      </w:r>
    </w:p>
    <w:p>
      <w:pPr>
        <w:pStyle w:val="9"/>
        <w:tabs>
          <w:tab w:val="right" w:leader="dot" w:pos="8296"/>
        </w:tabs>
        <w:rPr>
          <w:rFonts w:asciiTheme="majorEastAsia" w:hAnsiTheme="majorEastAsia" w:eastAsiaTheme="majorEastAsia" w:cstheme="majorEastAsia"/>
          <w:color w:val="auto"/>
          <w:kern w:val="2"/>
          <w:sz w:val="30"/>
          <w:szCs w:val="30"/>
          <w:highlight w:val="none"/>
        </w:rPr>
      </w:pPr>
    </w:p>
    <w:p>
      <w:pPr>
        <w:pStyle w:val="9"/>
        <w:tabs>
          <w:tab w:val="right" w:leader="dot" w:pos="8296"/>
        </w:tabs>
        <w:rPr>
          <w:rFonts w:hint="eastAsia" w:asciiTheme="majorEastAsia" w:hAnsiTheme="majorEastAsia" w:eastAsiaTheme="majorEastAsia" w:cstheme="majorEastAsia"/>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"_Toc493534446" </w:instrText>
      </w:r>
      <w:r>
        <w:rPr>
          <w:color w:val="auto"/>
          <w:highlight w:val="none"/>
        </w:rPr>
        <w:fldChar w:fldCharType="separate"/>
      </w:r>
      <w:r>
        <w:rPr>
          <w:rFonts w:hint="eastAsia"/>
          <w:color w:val="auto"/>
          <w:highlight w:val="none"/>
          <w:lang w:eastAsia="zh-CN"/>
        </w:rPr>
        <w:t>一</w:t>
      </w:r>
      <w:r>
        <w:rPr>
          <w:rStyle w:val="15"/>
          <w:rFonts w:hint="eastAsia" w:asciiTheme="majorEastAsia" w:hAnsiTheme="majorEastAsia" w:eastAsiaTheme="majorEastAsia" w:cstheme="majorEastAsia"/>
          <w:color w:val="auto"/>
          <w:sz w:val="30"/>
          <w:szCs w:val="30"/>
          <w:highlight w:val="none"/>
          <w:u w:val="none"/>
        </w:rPr>
        <w:t>、现代物流业——国家A级物流及市重点物流企业资助类</w:t>
      </w:r>
      <w:r>
        <w:rPr>
          <w:rStyle w:val="15"/>
          <w:rFonts w:hint="eastAsia" w:asciiTheme="majorEastAsia" w:hAnsiTheme="majorEastAsia" w:eastAsiaTheme="majorEastAsia" w:cstheme="majorEastAsia"/>
          <w:color w:val="auto"/>
          <w:sz w:val="30"/>
          <w:szCs w:val="30"/>
          <w:highlight w:val="none"/>
          <w:u w:val="none"/>
          <w:lang w:eastAsia="zh-CN"/>
        </w:rPr>
        <w:t>“</w:t>
      </w:r>
      <w:r>
        <w:rPr>
          <w:rStyle w:val="15"/>
          <w:rFonts w:hint="eastAsia" w:asciiTheme="majorEastAsia" w:hAnsiTheme="majorEastAsia" w:eastAsiaTheme="majorEastAsia" w:cstheme="majorEastAsia"/>
          <w:color w:val="auto"/>
          <w:sz w:val="30"/>
          <w:szCs w:val="30"/>
          <w:highlight w:val="none"/>
          <w:u w:val="none"/>
          <w:lang w:val="en-US" w:eastAsia="zh-CN"/>
        </w:rPr>
        <w:t>免申即享”</w:t>
      </w:r>
      <w:r>
        <w:rPr>
          <w:rStyle w:val="15"/>
          <w:rFonts w:hint="eastAsia" w:asciiTheme="majorEastAsia" w:hAnsiTheme="majorEastAsia" w:eastAsiaTheme="majorEastAsia" w:cstheme="majorEastAsia"/>
          <w:color w:val="auto"/>
          <w:sz w:val="30"/>
          <w:szCs w:val="30"/>
          <w:highlight w:val="none"/>
          <w:u w:val="none"/>
        </w:rPr>
        <w:t>操作规程</w:t>
      </w:r>
      <w:r>
        <w:rPr>
          <w:rFonts w:hint="eastAsia" w:asciiTheme="majorEastAsia" w:hAnsiTheme="majorEastAsia" w:eastAsiaTheme="majorEastAsia" w:cstheme="majorEastAsia"/>
          <w:color w:val="auto"/>
          <w:sz w:val="30"/>
          <w:szCs w:val="30"/>
          <w:highlight w:val="none"/>
        </w:rPr>
        <w:tab/>
      </w:r>
      <w:r>
        <w:rPr>
          <w:rFonts w:hint="eastAsia" w:asciiTheme="majorEastAsia" w:hAnsiTheme="majorEastAsia" w:eastAsiaTheme="majorEastAsia" w:cstheme="majorEastAsia"/>
          <w:color w:val="auto"/>
          <w:sz w:val="30"/>
          <w:szCs w:val="30"/>
          <w:highlight w:val="none"/>
        </w:rPr>
        <w:fldChar w:fldCharType="end"/>
      </w:r>
      <w:r>
        <w:rPr>
          <w:rFonts w:hint="eastAsia" w:asciiTheme="majorEastAsia" w:hAnsiTheme="majorEastAsia" w:eastAsiaTheme="majorEastAsia" w:cstheme="majorEastAsia"/>
          <w:color w:val="auto"/>
          <w:sz w:val="30"/>
          <w:szCs w:val="30"/>
          <w:highlight w:val="none"/>
          <w:lang w:val="en-US" w:eastAsia="zh-CN"/>
        </w:rPr>
        <w:t>3</w:t>
      </w:r>
    </w:p>
    <w:p>
      <w:pPr>
        <w:pStyle w:val="9"/>
        <w:tabs>
          <w:tab w:val="right" w:leader="dot" w:pos="8296"/>
        </w:tabs>
        <w:rPr>
          <w:rFonts w:asciiTheme="majorEastAsia" w:hAnsiTheme="majorEastAsia" w:eastAsiaTheme="majorEastAsia" w:cstheme="majorEastAsia"/>
          <w:color w:val="auto"/>
          <w:kern w:val="2"/>
          <w:sz w:val="30"/>
          <w:szCs w:val="30"/>
          <w:highlight w:val="none"/>
        </w:rPr>
      </w:pPr>
    </w:p>
    <w:p>
      <w:pPr>
        <w:pStyle w:val="9"/>
        <w:tabs>
          <w:tab w:val="right" w:leader="dot" w:pos="8296"/>
        </w:tabs>
        <w:rPr>
          <w:rFonts w:hint="eastAsia" w:asciiTheme="majorEastAsia" w:hAnsiTheme="majorEastAsia" w:eastAsiaTheme="majorEastAsia" w:cstheme="majorEastAsia"/>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"_Toc493534455" </w:instrText>
      </w:r>
      <w:r>
        <w:rPr>
          <w:color w:val="auto"/>
          <w:highlight w:val="none"/>
        </w:rPr>
        <w:fldChar w:fldCharType="separate"/>
      </w:r>
      <w:r>
        <w:rPr>
          <w:rFonts w:hint="eastAsia"/>
          <w:color w:val="auto"/>
          <w:highlight w:val="none"/>
          <w:lang w:eastAsia="zh-CN"/>
        </w:rPr>
        <w:t>二</w:t>
      </w:r>
      <w:r>
        <w:rPr>
          <w:rStyle w:val="15"/>
          <w:rFonts w:hint="eastAsia" w:asciiTheme="majorEastAsia" w:hAnsiTheme="majorEastAsia" w:eastAsiaTheme="majorEastAsia" w:cstheme="majorEastAsia"/>
          <w:color w:val="auto"/>
          <w:sz w:val="30"/>
          <w:szCs w:val="30"/>
          <w:highlight w:val="none"/>
          <w:u w:val="none"/>
        </w:rPr>
        <w:t>、服务外包及中介服务业培育——专业服务业资助类</w:t>
      </w:r>
      <w:r>
        <w:rPr>
          <w:rStyle w:val="15"/>
          <w:rFonts w:hint="eastAsia" w:asciiTheme="majorEastAsia" w:hAnsiTheme="majorEastAsia" w:eastAsiaTheme="majorEastAsia" w:cstheme="majorEastAsia"/>
          <w:color w:val="auto"/>
          <w:sz w:val="30"/>
          <w:szCs w:val="30"/>
          <w:highlight w:val="none"/>
          <w:u w:val="none"/>
          <w:lang w:eastAsia="zh-CN"/>
        </w:rPr>
        <w:t>“</w:t>
      </w:r>
      <w:r>
        <w:rPr>
          <w:rStyle w:val="15"/>
          <w:rFonts w:hint="eastAsia" w:asciiTheme="majorEastAsia" w:hAnsiTheme="majorEastAsia" w:eastAsiaTheme="majorEastAsia" w:cstheme="majorEastAsia"/>
          <w:color w:val="auto"/>
          <w:sz w:val="30"/>
          <w:szCs w:val="30"/>
          <w:highlight w:val="none"/>
          <w:u w:val="none"/>
          <w:lang w:val="en-US" w:eastAsia="zh-CN"/>
        </w:rPr>
        <w:t>免申即享”</w:t>
      </w:r>
      <w:r>
        <w:rPr>
          <w:rStyle w:val="15"/>
          <w:rFonts w:hint="eastAsia" w:asciiTheme="majorEastAsia" w:hAnsiTheme="majorEastAsia" w:eastAsiaTheme="majorEastAsia" w:cstheme="majorEastAsia"/>
          <w:color w:val="auto"/>
          <w:sz w:val="30"/>
          <w:szCs w:val="30"/>
          <w:highlight w:val="none"/>
          <w:u w:val="none"/>
        </w:rPr>
        <w:t>操作规程</w:t>
      </w:r>
      <w:r>
        <w:rPr>
          <w:rFonts w:hint="eastAsia" w:asciiTheme="majorEastAsia" w:hAnsiTheme="majorEastAsia" w:eastAsiaTheme="majorEastAsia" w:cstheme="majorEastAsia"/>
          <w:color w:val="auto"/>
          <w:sz w:val="30"/>
          <w:szCs w:val="30"/>
          <w:highlight w:val="none"/>
        </w:rPr>
        <w:tab/>
      </w:r>
      <w:r>
        <w:rPr>
          <w:rFonts w:hint="eastAsia" w:asciiTheme="majorEastAsia" w:hAnsiTheme="majorEastAsia" w:eastAsiaTheme="majorEastAsia" w:cstheme="majorEastAsia"/>
          <w:color w:val="auto"/>
          <w:sz w:val="30"/>
          <w:szCs w:val="30"/>
          <w:highlight w:val="none"/>
        </w:rPr>
        <w:fldChar w:fldCharType="end"/>
      </w:r>
      <w:r>
        <w:rPr>
          <w:rFonts w:hint="eastAsia" w:asciiTheme="majorEastAsia" w:hAnsiTheme="majorEastAsia" w:eastAsiaTheme="majorEastAsia" w:cstheme="majorEastAsia"/>
          <w:color w:val="auto"/>
          <w:sz w:val="30"/>
          <w:szCs w:val="30"/>
          <w:highlight w:val="none"/>
          <w:lang w:val="en-US" w:eastAsia="zh-CN"/>
        </w:rPr>
        <w:t>6</w:t>
      </w:r>
    </w:p>
    <w:p>
      <w:pPr>
        <w:spacing w:line="360" w:lineRule="auto"/>
        <w:rPr>
          <w:rFonts w:asciiTheme="majorEastAsia" w:hAnsiTheme="majorEastAsia" w:eastAsiaTheme="majorEastAsia" w:cstheme="majorEastAsia"/>
          <w:b/>
          <w:bCs/>
          <w:color w:val="auto"/>
          <w:sz w:val="30"/>
          <w:szCs w:val="30"/>
          <w:highlight w:val="none"/>
        </w:rPr>
      </w:pPr>
      <w:r>
        <w:rPr>
          <w:rFonts w:hint="eastAsia" w:asciiTheme="majorEastAsia" w:hAnsiTheme="majorEastAsia" w:eastAsiaTheme="majorEastAsia" w:cstheme="majorEastAsia"/>
          <w:b/>
          <w:bCs/>
          <w:color w:val="auto"/>
          <w:sz w:val="30"/>
          <w:szCs w:val="30"/>
          <w:highlight w:val="none"/>
          <w:lang w:val="zh-CN"/>
        </w:rPr>
        <w:fldChar w:fldCharType="end"/>
      </w:r>
    </w:p>
    <w:p>
      <w:pPr>
        <w:spacing w:line="360" w:lineRule="auto"/>
        <w:rPr>
          <w:rFonts w:asciiTheme="majorEastAsia" w:hAnsiTheme="majorEastAsia" w:eastAsiaTheme="majorEastAsia" w:cstheme="majorEastAsia"/>
          <w:b/>
          <w:bCs/>
          <w:color w:val="auto"/>
          <w:sz w:val="30"/>
          <w:szCs w:val="30"/>
          <w:highlight w:val="none"/>
        </w:rPr>
      </w:pPr>
    </w:p>
    <w:p>
      <w:pPr>
        <w:spacing w:line="360" w:lineRule="auto"/>
        <w:rPr>
          <w:rFonts w:asciiTheme="majorEastAsia" w:hAnsiTheme="majorEastAsia" w:eastAsiaTheme="majorEastAsia" w:cstheme="majorEastAsia"/>
          <w:b/>
          <w:bCs/>
          <w:color w:val="auto"/>
          <w:sz w:val="30"/>
          <w:szCs w:val="30"/>
          <w:highlight w:val="none"/>
        </w:rPr>
      </w:pPr>
    </w:p>
    <w:p>
      <w:pPr>
        <w:spacing w:line="360" w:lineRule="auto"/>
        <w:rPr>
          <w:rFonts w:asciiTheme="majorEastAsia" w:hAnsiTheme="majorEastAsia" w:eastAsiaTheme="majorEastAsia" w:cstheme="majorEastAsia"/>
          <w:b/>
          <w:bCs/>
          <w:color w:val="auto"/>
          <w:sz w:val="30"/>
          <w:szCs w:val="30"/>
          <w:highlight w:val="none"/>
        </w:rPr>
      </w:pPr>
    </w:p>
    <w:p>
      <w:pPr>
        <w:spacing w:line="360" w:lineRule="auto"/>
        <w:rPr>
          <w:rFonts w:asciiTheme="majorEastAsia" w:hAnsiTheme="majorEastAsia" w:eastAsiaTheme="majorEastAsia" w:cstheme="majorEastAsia"/>
          <w:b/>
          <w:bCs/>
          <w:color w:val="auto"/>
          <w:sz w:val="30"/>
          <w:szCs w:val="30"/>
          <w:highlight w:val="none"/>
        </w:rPr>
      </w:pPr>
    </w:p>
    <w:p>
      <w:pPr>
        <w:spacing w:line="360" w:lineRule="auto"/>
        <w:rPr>
          <w:rFonts w:asciiTheme="majorEastAsia" w:hAnsiTheme="majorEastAsia" w:eastAsiaTheme="majorEastAsia" w:cstheme="majorEastAsia"/>
          <w:b/>
          <w:bCs/>
          <w:color w:val="auto"/>
          <w:sz w:val="30"/>
          <w:szCs w:val="30"/>
          <w:highlight w:val="none"/>
        </w:rPr>
      </w:pPr>
    </w:p>
    <w:p>
      <w:pPr>
        <w:spacing w:line="360" w:lineRule="auto"/>
        <w:rPr>
          <w:rFonts w:asciiTheme="majorEastAsia" w:hAnsiTheme="majorEastAsia" w:eastAsiaTheme="majorEastAsia" w:cstheme="majorEastAsia"/>
          <w:b/>
          <w:bCs/>
          <w:color w:val="auto"/>
          <w:sz w:val="30"/>
          <w:szCs w:val="30"/>
          <w:highlight w:val="none"/>
        </w:rPr>
      </w:pPr>
    </w:p>
    <w:p>
      <w:pPr>
        <w:spacing w:line="360" w:lineRule="auto"/>
        <w:rPr>
          <w:rFonts w:asciiTheme="majorEastAsia" w:hAnsiTheme="majorEastAsia" w:eastAsiaTheme="majorEastAsia" w:cstheme="majorEastAsia"/>
          <w:b/>
          <w:bCs/>
          <w:color w:val="auto"/>
          <w:sz w:val="30"/>
          <w:szCs w:val="30"/>
          <w:highlight w:val="none"/>
        </w:rPr>
      </w:pPr>
    </w:p>
    <w:p>
      <w:pPr>
        <w:spacing w:line="360" w:lineRule="auto"/>
        <w:rPr>
          <w:rFonts w:asciiTheme="majorEastAsia" w:hAnsiTheme="majorEastAsia" w:eastAsiaTheme="majorEastAsia" w:cstheme="majorEastAsia"/>
          <w:b/>
          <w:bCs/>
          <w:color w:val="auto"/>
          <w:sz w:val="30"/>
          <w:szCs w:val="30"/>
          <w:highlight w:val="none"/>
        </w:rPr>
      </w:pPr>
    </w:p>
    <w:p>
      <w:pPr>
        <w:spacing w:line="360" w:lineRule="auto"/>
        <w:rPr>
          <w:b/>
          <w:bCs/>
          <w:color w:val="auto"/>
          <w:highlight w:val="none"/>
        </w:rPr>
      </w:pPr>
    </w:p>
    <w:p>
      <w:pPr>
        <w:spacing w:line="360" w:lineRule="auto"/>
        <w:rPr>
          <w:b/>
          <w:bCs/>
          <w:color w:val="auto"/>
          <w:highlight w:val="none"/>
        </w:rPr>
      </w:pPr>
    </w:p>
    <w:p>
      <w:pPr>
        <w:spacing w:line="360" w:lineRule="auto"/>
        <w:rPr>
          <w:b/>
          <w:bCs/>
          <w:color w:val="auto"/>
          <w:highlight w:val="none"/>
        </w:rPr>
      </w:pPr>
    </w:p>
    <w:p>
      <w:pPr>
        <w:spacing w:line="360" w:lineRule="auto"/>
        <w:rPr>
          <w:b/>
          <w:bCs/>
          <w:color w:val="auto"/>
          <w:highlight w:val="none"/>
        </w:rPr>
      </w:pPr>
    </w:p>
    <w:p>
      <w:pPr>
        <w:spacing w:line="360" w:lineRule="auto"/>
        <w:rPr>
          <w:b/>
          <w:bCs/>
          <w:color w:val="auto"/>
          <w:highlight w:val="none"/>
        </w:rPr>
      </w:pPr>
    </w:p>
    <w:p>
      <w:pPr>
        <w:spacing w:line="360" w:lineRule="auto"/>
        <w:rPr>
          <w:b/>
          <w:bCs/>
          <w:color w:val="auto"/>
          <w:highlight w:val="none"/>
        </w:rPr>
      </w:pPr>
    </w:p>
    <w:p>
      <w:pPr>
        <w:jc w:val="center"/>
        <w:rPr>
          <w:color w:val="auto"/>
          <w:highlight w:val="none"/>
        </w:rPr>
      </w:pPr>
      <w:r>
        <w:rPr>
          <w:rFonts w:hint="eastAsia"/>
          <w:color w:val="auto"/>
          <w:highlight w:val="none"/>
        </w:rPr>
        <w:br w:type="page"/>
      </w:r>
    </w:p>
    <w:p>
      <w:pPr>
        <w:pStyle w:val="3"/>
        <w:rPr>
          <w:b/>
          <w:bCs w:val="0"/>
          <w:color w:val="auto"/>
          <w:highlight w:val="none"/>
        </w:rPr>
      </w:pPr>
      <w:bookmarkStart w:id="1" w:name="_Toc493534446"/>
      <w:r>
        <w:rPr>
          <w:rFonts w:hint="eastAsia"/>
          <w:b/>
          <w:bCs w:val="0"/>
          <w:color w:val="auto"/>
          <w:highlight w:val="none"/>
          <w:lang w:val="en-US" w:eastAsia="zh-CN"/>
        </w:rPr>
        <w:t xml:space="preserve"> </w:t>
      </w:r>
      <w:r>
        <w:rPr>
          <w:rFonts w:hint="eastAsia"/>
          <w:b/>
          <w:bCs w:val="0"/>
          <w:color w:val="auto"/>
          <w:highlight w:val="none"/>
        </w:rPr>
        <w:t>现代物流业——国家A级物流及市重点物流企业资助类</w:t>
      </w:r>
      <w:r>
        <w:rPr>
          <w:rFonts w:hint="eastAsia"/>
          <w:b/>
          <w:bCs w:val="0"/>
          <w:color w:val="auto"/>
          <w:highlight w:val="none"/>
          <w:lang w:eastAsia="zh-CN"/>
        </w:rPr>
        <w:t>“</w:t>
      </w:r>
      <w:r>
        <w:rPr>
          <w:rFonts w:hint="eastAsia"/>
          <w:b/>
          <w:bCs w:val="0"/>
          <w:color w:val="auto"/>
          <w:highlight w:val="none"/>
          <w:lang w:val="en-US" w:eastAsia="zh-CN"/>
        </w:rPr>
        <w:t>免申即享”</w:t>
      </w:r>
      <w:r>
        <w:rPr>
          <w:rFonts w:hint="eastAsia"/>
          <w:b/>
          <w:bCs w:val="0"/>
          <w:color w:val="auto"/>
          <w:highlight w:val="none"/>
        </w:rPr>
        <w:t>操作规程</w:t>
      </w:r>
      <w:bookmarkEnd w:id="1"/>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一、政策依据及资助标准</w:t>
      </w:r>
    </w:p>
    <w:p>
      <w:pPr>
        <w:spacing w:line="560" w:lineRule="exact"/>
        <w:ind w:firstLine="640"/>
        <w:rPr>
          <w:rFonts w:ascii="仿宋_GB2312" w:eastAsia="仿宋_GB2312"/>
          <w:color w:val="auto"/>
          <w:sz w:val="32"/>
          <w:szCs w:val="32"/>
          <w:highlight w:val="none"/>
        </w:rPr>
      </w:pPr>
      <w:r>
        <w:rPr>
          <w:rFonts w:hint="eastAsia" w:ascii="仿宋_GB2312" w:hAnsi="黑体" w:eastAsia="仿宋_GB2312"/>
          <w:color w:val="auto"/>
          <w:sz w:val="32"/>
          <w:szCs w:val="32"/>
          <w:highlight w:val="none"/>
        </w:rPr>
        <w:t>《龙华区产业发展专项资金现代服务业分项实施细则》第八条</w:t>
      </w:r>
      <w:r>
        <w:rPr>
          <w:rFonts w:hint="eastAsia" w:ascii="仿宋_GB2312" w:eastAsia="仿宋_GB2312"/>
          <w:color w:val="auto"/>
          <w:sz w:val="32"/>
          <w:szCs w:val="32"/>
          <w:highlight w:val="none"/>
        </w:rPr>
        <w:t>鼓励物流企业申报国家5A、4A、3A级评定及市级重点物流企业评定，提升物流服务能力。</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（一）对</w:t>
      </w:r>
      <w:r>
        <w:rPr>
          <w:rFonts w:hint="eastAsia" w:ascii="仿宋_GB2312" w:eastAsia="仿宋_GB2312"/>
          <w:color w:val="000000" w:themeColor="text1"/>
          <w:sz w:val="32"/>
          <w:szCs w:val="32"/>
          <w:highlight w:val="none"/>
          <w:lang w:eastAsia="zh-CN"/>
        </w:rPr>
        <w:t>首次</w:t>
      </w:r>
      <w:r>
        <w:rPr>
          <w:rFonts w:hint="eastAsia" w:ascii="仿宋_GB2312" w:eastAsia="仿宋_GB2312"/>
          <w:color w:val="auto"/>
          <w:sz w:val="32"/>
          <w:szCs w:val="32"/>
          <w:highlight w:val="none"/>
        </w:rPr>
        <w:t>获得国家5A、4A、3A级评定的物流企业，分别给予一次性资助50万元、40万元、30万元。已享受过评定资助的企业，再次获得评定只给予差额资助。</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eastAsia="仿宋_GB2312"/>
          <w:color w:val="auto"/>
          <w:sz w:val="32"/>
          <w:szCs w:val="32"/>
          <w:highlight w:val="none"/>
        </w:rPr>
        <w:t>（二）对</w:t>
      </w:r>
      <w:r>
        <w:rPr>
          <w:rFonts w:hint="eastAsia" w:ascii="仿宋_GB2312" w:eastAsia="仿宋_GB2312"/>
          <w:color w:val="000000" w:themeColor="text1"/>
          <w:sz w:val="32"/>
          <w:szCs w:val="32"/>
          <w:highlight w:val="none"/>
          <w:lang w:eastAsia="zh-CN"/>
        </w:rPr>
        <w:t>首次</w:t>
      </w:r>
      <w:r>
        <w:rPr>
          <w:rFonts w:hint="eastAsia" w:ascii="仿宋_GB2312" w:eastAsia="仿宋_GB2312"/>
          <w:color w:val="auto"/>
          <w:sz w:val="32"/>
          <w:szCs w:val="32"/>
          <w:highlight w:val="none"/>
        </w:rPr>
        <w:t>获得市级及以上重点物流企业评定的，给予一次性资助50万元。</w:t>
      </w:r>
    </w:p>
    <w:p>
      <w:pPr>
        <w:widowControl/>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w:t>
      </w:r>
      <w:r>
        <w:rPr>
          <w:rFonts w:hint="eastAsia" w:ascii="黑体" w:hAnsi="黑体" w:eastAsia="黑体" w:cs="黑体"/>
          <w:bCs/>
          <w:color w:val="auto"/>
          <w:sz w:val="32"/>
          <w:szCs w:val="32"/>
          <w:highlight w:val="none"/>
          <w:lang w:eastAsia="zh-CN"/>
        </w:rPr>
        <w:t>“</w:t>
      </w:r>
      <w:r>
        <w:rPr>
          <w:rFonts w:hint="eastAsia" w:ascii="黑体" w:hAnsi="黑体" w:eastAsia="黑体" w:cs="黑体"/>
          <w:bCs/>
          <w:color w:val="auto"/>
          <w:sz w:val="32"/>
          <w:szCs w:val="32"/>
          <w:highlight w:val="none"/>
          <w:lang w:val="en-US" w:eastAsia="zh-CN"/>
        </w:rPr>
        <w:t>免申即享”</w:t>
      </w:r>
      <w:r>
        <w:rPr>
          <w:rFonts w:hint="eastAsia" w:ascii="黑体" w:hAnsi="黑体" w:eastAsia="黑体" w:cs="黑体"/>
          <w:bCs/>
          <w:color w:val="auto"/>
          <w:sz w:val="32"/>
          <w:szCs w:val="32"/>
          <w:highlight w:val="none"/>
        </w:rPr>
        <w:t>条件</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（一）</w:t>
      </w:r>
      <w:r>
        <w:rPr>
          <w:rFonts w:hint="eastAsia" w:ascii="仿宋_GB2312" w:hAnsi="宋体" w:eastAsia="仿宋_GB2312"/>
          <w:color w:val="auto"/>
          <w:sz w:val="32"/>
          <w:szCs w:val="32"/>
          <w:highlight w:val="none"/>
        </w:rPr>
        <w:t>在龙华区依法注册登记具有独立法人资格；</w:t>
      </w:r>
      <w:r>
        <w:rPr>
          <w:rFonts w:hint="eastAsia" w:ascii="仿宋_GB2312" w:eastAsia="仿宋_GB2312"/>
          <w:color w:val="auto"/>
          <w:sz w:val="32"/>
          <w:szCs w:val="32"/>
          <w:highlight w:val="none"/>
        </w:rPr>
        <w:t>商事登记地和税务登记地均</w:t>
      </w:r>
      <w:r>
        <w:rPr>
          <w:rFonts w:hint="eastAsia" w:ascii="仿宋_GB2312" w:hAnsi="宋体" w:eastAsia="仿宋_GB2312"/>
          <w:color w:val="auto"/>
          <w:sz w:val="32"/>
          <w:szCs w:val="32"/>
          <w:highlight w:val="none"/>
        </w:rPr>
        <w:t>在龙华区。</w:t>
      </w:r>
    </w:p>
    <w:p>
      <w:pPr>
        <w:widowControl/>
        <w:adjustRightInd w:val="0"/>
        <w:snapToGrid w:val="0"/>
        <w:spacing w:line="560" w:lineRule="exact"/>
        <w:ind w:firstLine="640" w:firstLineChars="200"/>
        <w:rPr>
          <w:rFonts w:ascii="仿宋_GB2312" w:hAnsi="楷体_GB2312" w:eastAsia="仿宋_GB2312"/>
          <w:color w:val="auto"/>
          <w:sz w:val="32"/>
          <w:szCs w:val="32"/>
          <w:highlight w:val="none"/>
        </w:rPr>
      </w:pPr>
      <w:r>
        <w:rPr>
          <w:rFonts w:hint="eastAsia" w:ascii="仿宋_GB2312" w:hAnsi="楷体_GB2312" w:eastAsia="仿宋_GB2312"/>
          <w:color w:val="auto"/>
          <w:sz w:val="32"/>
          <w:szCs w:val="32"/>
          <w:highlight w:val="none"/>
        </w:rPr>
        <w:t>（二）申报单位近三年未发生被区（或街道）行政执法部门认定的严重违法违规行为。</w:t>
      </w:r>
    </w:p>
    <w:p>
      <w:pPr>
        <w:widowControl/>
        <w:adjustRightInd w:val="0"/>
        <w:snapToGrid w:val="0"/>
        <w:spacing w:line="560" w:lineRule="exact"/>
        <w:ind w:firstLine="640" w:firstLineChars="200"/>
        <w:rPr>
          <w:rFonts w:hint="eastAsia" w:ascii="仿宋_GB2312" w:eastAsia="仿宋_GB2312"/>
          <w:bCs/>
          <w:color w:val="000000" w:themeColor="text1"/>
          <w:sz w:val="32"/>
          <w:szCs w:val="32"/>
          <w:highlight w:val="none"/>
        </w:rPr>
      </w:pPr>
      <w:r>
        <w:rPr>
          <w:rFonts w:hint="eastAsia" w:ascii="仿宋_GB2312" w:hAnsi="仿宋_GB2312" w:eastAsia="仿宋_GB2312" w:cs="仿宋_GB2312"/>
          <w:bCs/>
          <w:color w:val="auto"/>
          <w:kern w:val="0"/>
          <w:sz w:val="32"/>
          <w:szCs w:val="32"/>
          <w:highlight w:val="none"/>
        </w:rPr>
        <w:t>（三）首次获得</w:t>
      </w:r>
      <w:r>
        <w:rPr>
          <w:rFonts w:hint="eastAsia" w:ascii="仿宋_GB2312" w:eastAsia="仿宋_GB2312"/>
          <w:bCs/>
          <w:color w:val="auto"/>
          <w:sz w:val="32"/>
          <w:szCs w:val="32"/>
          <w:highlight w:val="none"/>
        </w:rPr>
        <w:t>国家5A、4</w:t>
      </w:r>
      <w:r>
        <w:rPr>
          <w:rFonts w:hint="eastAsia" w:ascii="仿宋_GB2312" w:eastAsia="仿宋_GB2312"/>
          <w:bCs/>
          <w:color w:val="000000" w:themeColor="text1"/>
          <w:sz w:val="32"/>
          <w:szCs w:val="32"/>
          <w:highlight w:val="none"/>
        </w:rPr>
        <w:t>A、3A级物流企业</w:t>
      </w:r>
      <w:r>
        <w:rPr>
          <w:rFonts w:hint="eastAsia" w:ascii="仿宋_GB2312" w:eastAsia="仿宋_GB2312"/>
          <w:bCs/>
          <w:color w:val="auto"/>
          <w:sz w:val="32"/>
          <w:szCs w:val="32"/>
          <w:highlight w:val="none"/>
        </w:rPr>
        <w:t>评定或市级及以上重点物流企业评定</w:t>
      </w:r>
      <w:r>
        <w:rPr>
          <w:rFonts w:hint="eastAsia" w:ascii="仿宋_GB2312" w:eastAsia="仿宋_GB2312"/>
          <w:bCs/>
          <w:color w:val="auto"/>
          <w:sz w:val="32"/>
          <w:szCs w:val="32"/>
          <w:highlight w:val="none"/>
          <w:lang w:eastAsia="zh-CN"/>
        </w:rPr>
        <w:t>，</w:t>
      </w:r>
      <w:r>
        <w:rPr>
          <w:rFonts w:hint="eastAsia" w:ascii="仿宋_GB2312" w:eastAsia="仿宋_GB2312"/>
          <w:bCs/>
          <w:color w:val="000000" w:themeColor="text1"/>
          <w:sz w:val="32"/>
          <w:szCs w:val="32"/>
          <w:highlight w:val="none"/>
          <w:lang w:eastAsia="zh-CN"/>
        </w:rPr>
        <w:t>且获得评定时属于龙华区的企业</w:t>
      </w:r>
      <w:r>
        <w:rPr>
          <w:rFonts w:hint="eastAsia" w:ascii="仿宋_GB2312" w:eastAsia="仿宋_GB2312"/>
          <w:bCs/>
          <w:color w:val="000000" w:themeColor="text1"/>
          <w:sz w:val="32"/>
          <w:szCs w:val="32"/>
          <w:highlight w:val="none"/>
        </w:rPr>
        <w:t>。</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w:t>
      </w:r>
      <w:r>
        <w:rPr>
          <w:rFonts w:hint="eastAsia" w:ascii="黑体" w:hAnsi="黑体" w:eastAsia="黑体" w:cs="Times New Roman"/>
          <w:color w:val="auto"/>
          <w:sz w:val="32"/>
          <w:szCs w:val="32"/>
          <w:highlight w:val="none"/>
          <w:lang w:eastAsia="zh-CN"/>
        </w:rPr>
        <w:t>“免申即享”</w:t>
      </w:r>
      <w:r>
        <w:rPr>
          <w:rFonts w:hint="eastAsia" w:ascii="黑体" w:hAnsi="黑体" w:eastAsia="黑体"/>
          <w:color w:val="auto"/>
          <w:sz w:val="32"/>
          <w:szCs w:val="32"/>
          <w:highlight w:val="none"/>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rPr>
      </w:pPr>
      <w:r>
        <w:rPr>
          <w:rFonts w:hint="eastAsia" w:ascii="仿宋_GB2312" w:hAnsi="仿宋_GB2312" w:eastAsia="仿宋_GB2312" w:cs="仿宋_GB2312"/>
          <w:color w:val="000000" w:themeColor="text1"/>
          <w:sz w:val="32"/>
          <w:szCs w:val="32"/>
          <w:highlight w:val="none"/>
        </w:rPr>
        <w:t>（一）</w:t>
      </w:r>
      <w:r>
        <w:rPr>
          <w:rFonts w:hint="eastAsia" w:ascii="仿宋_GB2312" w:hAnsi="仿宋_GB2312" w:eastAsia="仿宋_GB2312" w:cs="仿宋_GB2312"/>
          <w:color w:val="000000" w:themeColor="text1"/>
          <w:sz w:val="32"/>
          <w:szCs w:val="32"/>
          <w:highlight w:val="none"/>
          <w:lang w:val="en-US" w:eastAsia="zh-CN"/>
        </w:rPr>
        <w:t>初步确定符合条件企业名单</w:t>
      </w:r>
      <w:r>
        <w:rPr>
          <w:rFonts w:hint="eastAsia" w:ascii="仿宋_GB2312" w:hAnsi="仿宋_GB2312" w:eastAsia="仿宋_GB2312" w:cs="仿宋_GB2312"/>
          <w:color w:val="000000" w:themeColor="text1"/>
          <w:sz w:val="32"/>
          <w:szCs w:val="32"/>
          <w:highlight w:val="none"/>
          <w:lang w:eastAsia="zh-CN"/>
        </w:rPr>
        <w:t>：区工业和信息化局</w:t>
      </w:r>
      <w:r>
        <w:rPr>
          <w:rFonts w:hint="eastAsia" w:ascii="仿宋_GB2312" w:hAnsi="仿宋_GB2312" w:eastAsia="仿宋_GB2312" w:cs="仿宋_GB2312"/>
          <w:color w:val="000000" w:themeColor="text1"/>
          <w:sz w:val="32"/>
          <w:szCs w:val="32"/>
          <w:highlight w:val="none"/>
          <w:lang w:val="en-US" w:eastAsia="zh-CN"/>
        </w:rPr>
        <w:t>发起主动审核，根据</w:t>
      </w:r>
      <w:r>
        <w:rPr>
          <w:rFonts w:hint="eastAsia" w:ascii="仿宋_GB2312" w:hAnsi="仿宋_GB2312" w:eastAsia="仿宋_GB2312" w:cs="仿宋_GB2312"/>
          <w:color w:val="000000" w:themeColor="text1"/>
          <w:sz w:val="32"/>
          <w:szCs w:val="32"/>
          <w:highlight w:val="none"/>
          <w:lang w:eastAsia="zh-CN"/>
        </w:rPr>
        <w:t>中国物流与采购联合会通过复核的A级物流企业名单及深圳市交通运输委员会发布的深圳市重点物流企业认定结果，初步确定符合条件企业名单。</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二</w:t>
      </w:r>
      <w:r>
        <w:rPr>
          <w:rFonts w:hint="eastAsia" w:ascii="仿宋_GB2312" w:hAnsi="仿宋_GB2312" w:eastAsia="仿宋_GB2312" w:cs="仿宋_GB2312"/>
          <w:bCs/>
          <w:color w:val="auto"/>
          <w:sz w:val="32"/>
          <w:szCs w:val="32"/>
          <w:highlight w:val="none"/>
        </w:rPr>
        <w:t>）现场核查：区</w:t>
      </w:r>
      <w:r>
        <w:rPr>
          <w:rFonts w:hint="eastAsia" w:ascii="仿宋_GB2312" w:hAnsi="仿宋_GB2312" w:eastAsia="仿宋_GB2312" w:cs="仿宋_GB2312"/>
          <w:bCs/>
          <w:color w:val="auto"/>
          <w:sz w:val="32"/>
          <w:szCs w:val="32"/>
          <w:highlight w:val="none"/>
          <w:lang w:eastAsia="zh-CN"/>
        </w:rPr>
        <w:t>工业和信息化局</w:t>
      </w:r>
      <w:r>
        <w:rPr>
          <w:rFonts w:hint="eastAsia" w:ascii="仿宋_GB2312" w:hAnsi="仿宋_GB2312" w:eastAsia="仿宋_GB2312" w:cs="仿宋_GB2312"/>
          <w:bCs/>
          <w:color w:val="auto"/>
          <w:sz w:val="32"/>
          <w:szCs w:val="32"/>
          <w:highlight w:val="none"/>
        </w:rPr>
        <w:t>认为有必要进行现场核查的，组织两名以上人员对</w:t>
      </w:r>
      <w:r>
        <w:rPr>
          <w:rFonts w:hint="eastAsia" w:ascii="仿宋_GB2312" w:hAnsi="仿宋_GB2312" w:eastAsia="仿宋_GB2312" w:cs="仿宋_GB2312"/>
          <w:color w:val="auto"/>
          <w:sz w:val="32"/>
          <w:szCs w:val="32"/>
          <w:highlight w:val="none"/>
          <w:lang w:eastAsia="zh-CN"/>
        </w:rPr>
        <w:t>初步确定符合条件企业</w:t>
      </w:r>
      <w:r>
        <w:rPr>
          <w:rFonts w:hint="eastAsia" w:ascii="仿宋_GB2312" w:hAnsi="仿宋_GB2312" w:eastAsia="仿宋_GB2312" w:cs="仿宋_GB2312"/>
          <w:bCs/>
          <w:color w:val="auto"/>
          <w:sz w:val="32"/>
          <w:szCs w:val="32"/>
          <w:highlight w:val="none"/>
        </w:rPr>
        <w:t>进行现场核查，核实企业实际经营情况。</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征求意见：由区工业和信息化局提出拟资助名单，征求有关部门意见，经有关部门界定属于严重违法违规或者明确建议不予资助的，区工业和信息化局将视情况予以采纳；相关部门未明确意见的，区工业和信息化局将按正常程序报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highlight w:val="none"/>
          <w:lang w:eastAsia="zh-CN"/>
        </w:rPr>
        <w:t>四</w:t>
      </w: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lang w:val="en-US" w:eastAsia="zh-CN"/>
        </w:rPr>
        <w:t>推送“免申即享”信息</w:t>
      </w:r>
      <w:r>
        <w:rPr>
          <w:rFonts w:hint="eastAsia" w:ascii="黑体" w:hAnsi="黑体" w:eastAsia="黑体" w:cs="黑体"/>
          <w:b w:val="0"/>
          <w:bCs w:val="0"/>
          <w:color w:val="000000" w:themeColor="text1"/>
          <w:kern w:val="2"/>
          <w:sz w:val="32"/>
          <w:szCs w:val="32"/>
          <w:highlight w:val="none"/>
          <w:lang w:val="en-US" w:eastAsia="zh-CN" w:bidi="ar-SA"/>
        </w:rPr>
        <w:t>。</w:t>
      </w:r>
      <w:r>
        <w:rPr>
          <w:rFonts w:hint="eastAsia" w:ascii="仿宋_GB2312" w:hAnsi="仿宋_GB2312" w:eastAsia="仿宋_GB2312" w:cs="仿宋_GB2312"/>
          <w:color w:val="000000" w:themeColor="text1"/>
          <w:sz w:val="32"/>
          <w:szCs w:val="32"/>
          <w:lang w:val="en-US" w:eastAsia="zh-CN"/>
        </w:rPr>
        <w:t>对符合条件的名单，由政务服务数据管理局以短信、电话、政府网站等多种方式向符合条件的对象推送“免申即享”信息。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rPr>
      </w:pP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highlight w:val="none"/>
          <w:lang w:eastAsia="zh-CN"/>
        </w:rPr>
        <w:t>五</w:t>
      </w: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lang w:val="en-US" w:eastAsia="zh-CN"/>
        </w:rPr>
        <w:t>确认申领意愿。符合“免申即享”条件的对象在收到相关通知后，政务服务数据管理局按照相关指引确认申领意愿，并将申领意愿情况转交给</w:t>
      </w:r>
      <w:r>
        <w:rPr>
          <w:rFonts w:hint="eastAsia" w:ascii="仿宋_GB2312" w:hAnsi="仿宋_GB2312" w:eastAsia="仿宋_GB2312" w:cs="仿宋_GB2312"/>
          <w:color w:val="000000" w:themeColor="text1"/>
          <w:sz w:val="32"/>
          <w:szCs w:val="32"/>
          <w:highlight w:val="none"/>
          <w:lang w:eastAsia="zh-CN"/>
        </w:rPr>
        <w:t>区工业和信息化局</w:t>
      </w:r>
      <w:r>
        <w:rPr>
          <w:rFonts w:hint="eastAsia" w:ascii="仿宋_GB2312" w:hAnsi="仿宋_GB2312" w:eastAsia="仿宋_GB2312" w:cs="仿宋_GB2312"/>
          <w:color w:val="000000" w:themeColor="text1"/>
          <w:sz w:val="32"/>
          <w:szCs w:val="32"/>
          <w:lang w:val="en-US" w:eastAsia="zh-CN"/>
        </w:rPr>
        <w:t>。</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）对外公示：区</w:t>
      </w:r>
      <w:r>
        <w:rPr>
          <w:rFonts w:hint="eastAsia" w:ascii="仿宋_GB2312" w:hAnsi="仿宋_GB2312" w:eastAsia="仿宋_GB2312" w:cs="仿宋_GB2312"/>
          <w:color w:val="auto"/>
          <w:sz w:val="32"/>
          <w:szCs w:val="32"/>
          <w:highlight w:val="none"/>
          <w:lang w:eastAsia="zh-CN"/>
        </w:rPr>
        <w:t>工业和信息化局</w:t>
      </w:r>
      <w:r>
        <w:rPr>
          <w:rFonts w:hint="eastAsia" w:ascii="仿宋_GB2312" w:hAnsi="仿宋_GB2312" w:eastAsia="仿宋_GB2312" w:cs="仿宋_GB2312"/>
          <w:color w:val="auto"/>
          <w:sz w:val="32"/>
          <w:szCs w:val="32"/>
          <w:highlight w:val="none"/>
        </w:rPr>
        <w:t>将</w:t>
      </w:r>
      <w:r>
        <w:rPr>
          <w:rFonts w:hint="eastAsia" w:ascii="仿宋_GB2312" w:hAnsi="仿宋_GB2312" w:eastAsia="仿宋_GB2312" w:cs="仿宋_GB2312"/>
          <w:color w:val="auto"/>
          <w:sz w:val="32"/>
          <w:szCs w:val="32"/>
          <w:highlight w:val="none"/>
          <w:lang w:eastAsia="zh-CN"/>
        </w:rPr>
        <w:t>申领意愿情况汇总后形成拟资助名单，并将</w:t>
      </w:r>
      <w:r>
        <w:rPr>
          <w:rFonts w:hint="eastAsia" w:ascii="仿宋_GB2312" w:hAnsi="仿宋_GB2312" w:eastAsia="仿宋_GB2312" w:cs="仿宋_GB2312"/>
          <w:color w:val="auto"/>
          <w:sz w:val="32"/>
          <w:szCs w:val="32"/>
          <w:highlight w:val="none"/>
        </w:rPr>
        <w:t>拟资助名单在龙华政府在线等网站上公示5个工作日。</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报批：公示期满后，按相关程序报批</w:t>
      </w:r>
      <w:r>
        <w:rPr>
          <w:rFonts w:hint="eastAsia" w:ascii="仿宋_GB2312" w:hAnsi="仿宋_GB2312" w:eastAsia="仿宋_GB2312" w:cs="仿宋_GB2312"/>
          <w:color w:val="000000" w:themeColor="text1"/>
          <w:sz w:val="32"/>
          <w:szCs w:val="32"/>
          <w:highlight w:val="none"/>
          <w:lang w:eastAsia="zh-CN"/>
        </w:rPr>
        <w:t>。</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）资金拨付：</w:t>
      </w:r>
      <w:r>
        <w:rPr>
          <w:rFonts w:hint="eastAsia" w:ascii="仿宋_GB2312" w:hAnsi="仿宋_GB2312" w:eastAsia="仿宋_GB2312" w:cs="仿宋_GB2312"/>
          <w:color w:val="auto"/>
          <w:sz w:val="32"/>
          <w:szCs w:val="32"/>
          <w:highlight w:val="none"/>
          <w:lang w:eastAsia="zh-CN"/>
        </w:rPr>
        <w:t>工业和信息化局</w:t>
      </w:r>
      <w:r>
        <w:rPr>
          <w:rFonts w:hint="eastAsia" w:ascii="仿宋_GB2312" w:hAnsi="仿宋_GB2312" w:eastAsia="仿宋_GB2312" w:cs="仿宋_GB2312"/>
          <w:color w:val="auto"/>
          <w:sz w:val="32"/>
          <w:szCs w:val="32"/>
          <w:highlight w:val="none"/>
        </w:rPr>
        <w:t>向资助对象下达资助通知并按有关规定办理款项拨付手续。</w:t>
      </w:r>
    </w:p>
    <w:p>
      <w:pPr>
        <w:spacing w:line="560" w:lineRule="exact"/>
        <w:ind w:firstLine="640" w:firstLineChars="200"/>
        <w:rPr>
          <w:rFonts w:ascii="黑体" w:hAnsi="黑体" w:eastAsia="黑体" w:cs="黑体"/>
          <w:color w:val="000000" w:themeColor="text1"/>
          <w:sz w:val="32"/>
          <w:szCs w:val="32"/>
          <w:highlight w:val="none"/>
        </w:rPr>
      </w:pPr>
      <w:r>
        <w:rPr>
          <w:rFonts w:hint="eastAsia" w:ascii="黑体" w:hAnsi="黑体" w:eastAsia="黑体" w:cs="黑体"/>
          <w:color w:val="000000" w:themeColor="text1"/>
          <w:sz w:val="32"/>
          <w:szCs w:val="32"/>
          <w:highlight w:val="none"/>
          <w:lang w:eastAsia="zh-CN"/>
        </w:rPr>
        <w:t>四</w:t>
      </w:r>
      <w:r>
        <w:rPr>
          <w:rFonts w:hint="eastAsia" w:ascii="黑体" w:hAnsi="黑体" w:eastAsia="黑体" w:cs="黑体"/>
          <w:color w:val="000000" w:themeColor="text1"/>
          <w:sz w:val="32"/>
          <w:szCs w:val="32"/>
          <w:highlight w:val="none"/>
        </w:rPr>
        <w:t>、时限要求</w:t>
      </w:r>
    </w:p>
    <w:p>
      <w:pPr>
        <w:widowControl/>
        <w:spacing w:line="560" w:lineRule="exact"/>
        <w:ind w:firstLine="640" w:firstLineChars="20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区</w:t>
      </w:r>
      <w:r>
        <w:rPr>
          <w:rFonts w:hint="eastAsia" w:ascii="仿宋_GB2312" w:eastAsia="仿宋_GB2312"/>
          <w:color w:val="000000" w:themeColor="text1"/>
          <w:sz w:val="32"/>
          <w:szCs w:val="32"/>
          <w:highlight w:val="none"/>
          <w:lang w:eastAsia="zh-CN"/>
        </w:rPr>
        <w:t>工业和信息化局</w:t>
      </w:r>
      <w:r>
        <w:rPr>
          <w:rFonts w:hint="eastAsia" w:ascii="仿宋_GB2312" w:hAnsi="仿宋_GB2312" w:eastAsia="仿宋_GB2312" w:cs="仿宋_GB2312"/>
          <w:color w:val="000000" w:themeColor="text1"/>
          <w:sz w:val="32"/>
          <w:szCs w:val="32"/>
          <w:highlight w:val="none"/>
          <w:lang w:val="en-US" w:eastAsia="zh-CN"/>
        </w:rPr>
        <w:t>根据</w:t>
      </w:r>
      <w:r>
        <w:rPr>
          <w:rFonts w:hint="eastAsia" w:ascii="仿宋_GB2312" w:hAnsi="仿宋_GB2312" w:eastAsia="仿宋_GB2312" w:cs="仿宋_GB2312"/>
          <w:color w:val="000000" w:themeColor="text1"/>
          <w:sz w:val="32"/>
          <w:szCs w:val="32"/>
          <w:highlight w:val="none"/>
          <w:lang w:eastAsia="zh-CN"/>
        </w:rPr>
        <w:t>中国物流与采购联合会通过复核的A级物流企业名单及深圳市交通运输委员会发布的深圳市重点物流企业认定结果分批次</w:t>
      </w:r>
      <w:r>
        <w:rPr>
          <w:rFonts w:hint="eastAsia" w:ascii="仿宋_GB2312" w:eastAsia="仿宋_GB2312"/>
          <w:color w:val="000000" w:themeColor="text1"/>
          <w:sz w:val="32"/>
          <w:szCs w:val="32"/>
          <w:highlight w:val="none"/>
          <w:lang w:eastAsia="zh-CN"/>
        </w:rPr>
        <w:t>办</w:t>
      </w:r>
      <w:r>
        <w:rPr>
          <w:rFonts w:hint="eastAsia" w:ascii="仿宋_GB2312" w:eastAsia="仿宋_GB2312"/>
          <w:color w:val="000000" w:themeColor="text1"/>
          <w:sz w:val="32"/>
          <w:szCs w:val="32"/>
          <w:highlight w:val="none"/>
        </w:rPr>
        <w:t>理，集中审核。</w:t>
      </w:r>
    </w:p>
    <w:p>
      <w:pPr>
        <w:widowControl/>
        <w:spacing w:line="560" w:lineRule="exact"/>
        <w:ind w:firstLine="640" w:firstLineChars="200"/>
        <w:rPr>
          <w:rFonts w:ascii="黑体" w:hAnsi="黑体" w:eastAsia="黑体" w:cs="黑体"/>
          <w:color w:val="000000" w:themeColor="text1"/>
          <w:sz w:val="32"/>
          <w:szCs w:val="32"/>
          <w:highlight w:val="none"/>
        </w:rPr>
      </w:pPr>
      <w:r>
        <w:rPr>
          <w:rFonts w:hint="eastAsia" w:ascii="黑体" w:hAnsi="黑体" w:eastAsia="黑体" w:cs="黑体"/>
          <w:color w:val="000000" w:themeColor="text1"/>
          <w:sz w:val="32"/>
          <w:szCs w:val="32"/>
          <w:highlight w:val="none"/>
          <w:lang w:eastAsia="zh-CN"/>
        </w:rPr>
        <w:t>五</w:t>
      </w:r>
      <w:r>
        <w:rPr>
          <w:rFonts w:hint="eastAsia" w:ascii="黑体" w:hAnsi="黑体" w:eastAsia="黑体" w:cs="黑体"/>
          <w:color w:val="000000" w:themeColor="text1"/>
          <w:sz w:val="32"/>
          <w:szCs w:val="32"/>
          <w:highlight w:val="none"/>
        </w:rPr>
        <w:t>、附则</w:t>
      </w:r>
    </w:p>
    <w:p>
      <w:pPr>
        <w:widowControl/>
        <w:spacing w:line="560" w:lineRule="exact"/>
        <w:ind w:firstLine="640" w:firstLineChars="2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本操作规程由龙华区</w:t>
      </w:r>
      <w:r>
        <w:rPr>
          <w:rFonts w:hint="eastAsia" w:ascii="仿宋_GB2312" w:hAnsi="仿宋" w:eastAsia="仿宋_GB2312"/>
          <w:color w:val="000000" w:themeColor="text1"/>
          <w:sz w:val="32"/>
          <w:szCs w:val="32"/>
          <w:highlight w:val="none"/>
          <w:lang w:eastAsia="zh-CN"/>
        </w:rPr>
        <w:t>工业和信息化局</w:t>
      </w:r>
      <w:r>
        <w:rPr>
          <w:rFonts w:hint="eastAsia" w:ascii="仿宋_GB2312" w:hAnsi="仿宋" w:eastAsia="仿宋_GB2312"/>
          <w:color w:val="000000" w:themeColor="text1"/>
          <w:sz w:val="32"/>
          <w:szCs w:val="32"/>
          <w:highlight w:val="none"/>
        </w:rPr>
        <w:t>负责解释，自发布之日起施行，</w:t>
      </w:r>
      <w:r>
        <w:rPr>
          <w:rFonts w:hint="eastAsia" w:ascii="仿宋_GB2312" w:hAnsi="仿宋" w:eastAsia="仿宋_GB2312"/>
          <w:color w:val="000000" w:themeColor="text1"/>
          <w:sz w:val="32"/>
          <w:szCs w:val="32"/>
          <w:highlight w:val="none"/>
          <w:lang w:val="en-US" w:eastAsia="zh-CN"/>
        </w:rPr>
        <w:t>上一年度符合本规程条件的企业可进行“免申即享”事项</w:t>
      </w:r>
      <w:r>
        <w:rPr>
          <w:rFonts w:hint="eastAsia" w:ascii="仿宋_GB2312" w:hAnsi="仿宋" w:eastAsia="仿宋_GB2312"/>
          <w:color w:val="000000" w:themeColor="text1"/>
          <w:sz w:val="32"/>
          <w:szCs w:val="32"/>
          <w:highlight w:val="none"/>
        </w:rPr>
        <w:t>。</w:t>
      </w:r>
    </w:p>
    <w:p>
      <w:pPr>
        <w:pStyle w:val="2"/>
        <w:rPr>
          <w:rFonts w:hint="eastAsia" w:ascii="仿宋_GB2312" w:hAnsi="仿宋" w:eastAsia="仿宋_GB2312"/>
          <w:color w:val="auto"/>
          <w:sz w:val="32"/>
          <w:szCs w:val="32"/>
          <w:highlight w:val="none"/>
        </w:rPr>
      </w:pPr>
    </w:p>
    <w:p>
      <w:pPr>
        <w:pStyle w:val="2"/>
        <w:rPr>
          <w:rFonts w:hint="eastAsia" w:ascii="仿宋_GB2312" w:hAnsi="仿宋" w:eastAsia="仿宋_GB2312"/>
          <w:color w:val="auto"/>
          <w:sz w:val="32"/>
          <w:szCs w:val="32"/>
          <w:highlight w:val="none"/>
        </w:rPr>
      </w:pPr>
    </w:p>
    <w:p>
      <w:pPr>
        <w:widowControl/>
        <w:spacing w:line="560" w:lineRule="exact"/>
        <w:ind w:firstLine="420" w:firstLineChars="200"/>
        <w:rPr>
          <w:rFonts w:ascii="仿宋_GB2312" w:eastAsia="仿宋_GB2312"/>
          <w:color w:val="auto"/>
          <w:highlight w:val="none"/>
        </w:rPr>
      </w:pPr>
    </w:p>
    <w:p>
      <w:pPr>
        <w:spacing w:line="560" w:lineRule="exact"/>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spacing w:line="560" w:lineRule="exact"/>
        <w:rPr>
          <w:rFonts w:ascii="仿宋_GB2312" w:eastAsia="仿宋_GB2312"/>
          <w:color w:val="auto"/>
          <w:highlight w:val="none"/>
        </w:rPr>
      </w:pPr>
    </w:p>
    <w:p>
      <w:pPr>
        <w:pStyle w:val="3"/>
        <w:rPr>
          <w:b/>
          <w:bCs w:val="0"/>
          <w:color w:val="auto"/>
          <w:highlight w:val="none"/>
        </w:rPr>
      </w:pPr>
      <w:bookmarkStart w:id="2" w:name="_Toc493534454"/>
      <w:r>
        <w:rPr>
          <w:rFonts w:hint="eastAsia"/>
          <w:b/>
          <w:bCs w:val="0"/>
          <w:color w:val="auto"/>
          <w:highlight w:val="none"/>
        </w:rPr>
        <w:t>服务外包及中介服务业培育——市服务外包专项扶持项目配套资助类操作规程</w:t>
      </w:r>
      <w:bookmarkEnd w:id="2"/>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一、政策依据及资助标准</w:t>
      </w:r>
    </w:p>
    <w:p>
      <w:pPr>
        <w:spacing w:line="560" w:lineRule="exact"/>
        <w:ind w:firstLine="640"/>
        <w:rPr>
          <w:rFonts w:ascii="仿宋_GB2312" w:hAnsi="仿宋_GB2312" w:eastAsia="仿宋_GB2312" w:cs="仿宋_GB2312"/>
          <w:color w:val="auto"/>
          <w:kern w:val="0"/>
          <w:sz w:val="32"/>
          <w:szCs w:val="32"/>
          <w:highlight w:val="none"/>
        </w:rPr>
      </w:pPr>
      <w:r>
        <w:rPr>
          <w:rFonts w:hint="eastAsia" w:ascii="仿宋_GB2312" w:hAnsi="黑体" w:eastAsia="仿宋_GB2312"/>
          <w:color w:val="auto"/>
          <w:sz w:val="32"/>
          <w:szCs w:val="32"/>
          <w:highlight w:val="none"/>
        </w:rPr>
        <w:t>《龙华区产业发展专项资金现代服务业分项实施细则》第十六条</w:t>
      </w:r>
      <w:r>
        <w:rPr>
          <w:rFonts w:hint="eastAsia" w:ascii="仿宋_GB2312" w:eastAsia="仿宋_GB2312"/>
          <w:color w:val="auto"/>
          <w:sz w:val="32"/>
          <w:szCs w:val="32"/>
          <w:highlight w:val="none"/>
        </w:rPr>
        <w:t>鼓励我区服务外包产业升级发展</w:t>
      </w:r>
      <w:r>
        <w:rPr>
          <w:rFonts w:hint="eastAsia" w:ascii="仿宋_GB2312" w:hAnsi="黑体" w:eastAsia="仿宋_GB2312"/>
          <w:color w:val="auto"/>
          <w:sz w:val="32"/>
          <w:szCs w:val="32"/>
          <w:highlight w:val="none"/>
        </w:rPr>
        <w:t>。</w:t>
      </w:r>
    </w:p>
    <w:p>
      <w:pPr>
        <w:spacing w:line="560" w:lineRule="exact"/>
        <w:ind w:firstLine="800" w:firstLineChars="250"/>
        <w:jc w:val="left"/>
        <w:rPr>
          <w:rFonts w:ascii="仿宋_GB2312" w:hAnsi="仿宋_GB2312" w:eastAsia="仿宋_GB2312" w:cs="仿宋_GB2312"/>
          <w:color w:val="auto"/>
          <w:kern w:val="0"/>
          <w:sz w:val="32"/>
          <w:szCs w:val="32"/>
          <w:highlight w:val="none"/>
        </w:rPr>
      </w:pPr>
      <w:r>
        <w:rPr>
          <w:rFonts w:hint="eastAsia" w:ascii="仿宋_GB2312" w:eastAsia="仿宋_GB2312"/>
          <w:color w:val="auto"/>
          <w:sz w:val="32"/>
          <w:szCs w:val="32"/>
          <w:highlight w:val="none"/>
        </w:rPr>
        <w:t>对获得市服务外包专项扶持的项目，一次性给予市级资金扶持20%、最高50万元的配套资助。</w:t>
      </w:r>
    </w:p>
    <w:p>
      <w:pPr>
        <w:widowControl/>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w:t>
      </w:r>
      <w:r>
        <w:rPr>
          <w:rFonts w:hint="eastAsia" w:ascii="黑体" w:hAnsi="黑体" w:eastAsia="黑体" w:cs="黑体"/>
          <w:bCs/>
          <w:color w:val="auto"/>
          <w:sz w:val="32"/>
          <w:szCs w:val="32"/>
          <w:highlight w:val="none"/>
          <w:lang w:eastAsia="zh-CN"/>
        </w:rPr>
        <w:t>“</w:t>
      </w:r>
      <w:r>
        <w:rPr>
          <w:rFonts w:hint="eastAsia" w:ascii="黑体" w:hAnsi="黑体" w:eastAsia="黑体" w:cs="黑体"/>
          <w:bCs/>
          <w:color w:val="auto"/>
          <w:sz w:val="32"/>
          <w:szCs w:val="32"/>
          <w:highlight w:val="none"/>
          <w:lang w:val="en-US" w:eastAsia="zh-CN"/>
        </w:rPr>
        <w:t>免申即享”</w:t>
      </w:r>
      <w:r>
        <w:rPr>
          <w:rFonts w:hint="eastAsia" w:ascii="黑体" w:hAnsi="黑体" w:eastAsia="黑体" w:cs="黑体"/>
          <w:bCs/>
          <w:color w:val="auto"/>
          <w:sz w:val="32"/>
          <w:szCs w:val="32"/>
          <w:highlight w:val="none"/>
        </w:rPr>
        <w:t>条件</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（一）</w:t>
      </w:r>
      <w:r>
        <w:rPr>
          <w:rFonts w:hint="eastAsia" w:ascii="仿宋_GB2312" w:hAnsi="宋体" w:eastAsia="仿宋_GB2312"/>
          <w:color w:val="auto"/>
          <w:sz w:val="32"/>
          <w:szCs w:val="32"/>
          <w:highlight w:val="none"/>
        </w:rPr>
        <w:t>在龙华区依法注册登记、具有独立法人资格；</w:t>
      </w:r>
      <w:r>
        <w:rPr>
          <w:rFonts w:hint="eastAsia" w:ascii="仿宋_GB2312" w:eastAsia="仿宋_GB2312"/>
          <w:color w:val="auto"/>
          <w:sz w:val="32"/>
          <w:szCs w:val="32"/>
          <w:highlight w:val="none"/>
        </w:rPr>
        <w:t>商事登记地和税务登记地均</w:t>
      </w:r>
      <w:r>
        <w:rPr>
          <w:rFonts w:hint="eastAsia" w:ascii="仿宋_GB2312" w:hAnsi="宋体" w:eastAsia="仿宋_GB2312"/>
          <w:color w:val="auto"/>
          <w:sz w:val="32"/>
          <w:szCs w:val="32"/>
          <w:highlight w:val="none"/>
        </w:rPr>
        <w:t>在龙华区。</w:t>
      </w:r>
    </w:p>
    <w:p>
      <w:pPr>
        <w:widowControl/>
        <w:adjustRightInd w:val="0"/>
        <w:snapToGrid w:val="0"/>
        <w:spacing w:line="560" w:lineRule="exact"/>
        <w:ind w:firstLine="640" w:firstLineChars="200"/>
        <w:rPr>
          <w:rFonts w:ascii="仿宋_GB2312" w:hAnsi="楷体_GB2312" w:eastAsia="仿宋_GB2312"/>
          <w:color w:val="auto"/>
          <w:sz w:val="32"/>
          <w:szCs w:val="32"/>
          <w:highlight w:val="none"/>
        </w:rPr>
      </w:pPr>
      <w:r>
        <w:rPr>
          <w:rFonts w:hint="eastAsia" w:ascii="仿宋_GB2312" w:hAnsi="楷体_GB2312" w:eastAsia="仿宋_GB2312"/>
          <w:color w:val="auto"/>
          <w:sz w:val="32"/>
          <w:szCs w:val="32"/>
          <w:highlight w:val="none"/>
        </w:rPr>
        <w:t>（二）申报单位近三年未发生被区（或街道）行政执法部门认定的严重违法违规行为。</w:t>
      </w:r>
    </w:p>
    <w:p>
      <w:pPr>
        <w:widowControl/>
        <w:shd w:val="clear" w:color="auto" w:fill="FFFFFF"/>
        <w:spacing w:line="560" w:lineRule="exact"/>
        <w:ind w:firstLine="640" w:firstLineChars="200"/>
        <w:rPr>
          <w:rFonts w:ascii="仿宋_GB2312" w:eastAsia="仿宋_GB2312"/>
          <w:bCs/>
          <w:color w:val="auto"/>
          <w:sz w:val="32"/>
          <w:szCs w:val="32"/>
          <w:highlight w:val="none"/>
        </w:rPr>
      </w:pPr>
      <w:r>
        <w:rPr>
          <w:rFonts w:hint="eastAsia" w:ascii="仿宋_GB2312" w:hAnsi="仿宋_GB2312" w:eastAsia="仿宋_GB2312" w:cs="仿宋_GB2312"/>
          <w:bCs/>
          <w:color w:val="auto"/>
          <w:kern w:val="0"/>
          <w:sz w:val="32"/>
          <w:szCs w:val="32"/>
          <w:highlight w:val="none"/>
        </w:rPr>
        <w:t>（三）已</w:t>
      </w:r>
      <w:r>
        <w:rPr>
          <w:rFonts w:hint="eastAsia" w:ascii="仿宋_GB2312" w:eastAsia="仿宋_GB2312"/>
          <w:bCs/>
          <w:color w:val="auto"/>
          <w:sz w:val="32"/>
          <w:szCs w:val="32"/>
          <w:highlight w:val="none"/>
        </w:rPr>
        <w:t>获市服务外包专项扶持。</w:t>
      </w:r>
    </w:p>
    <w:p>
      <w:pPr>
        <w:widowControl/>
        <w:spacing w:line="560" w:lineRule="exact"/>
        <w:ind w:firstLine="640" w:firstLineChars="200"/>
        <w:rPr>
          <w:rStyle w:val="14"/>
          <w:rFonts w:ascii="黑体" w:hAnsi="黑体" w:eastAsia="黑体"/>
          <w:b w:val="0"/>
          <w:color w:val="auto"/>
          <w:sz w:val="32"/>
          <w:szCs w:val="32"/>
          <w:highlight w:val="none"/>
        </w:rPr>
      </w:pPr>
      <w:r>
        <w:rPr>
          <w:rStyle w:val="14"/>
          <w:rFonts w:hint="eastAsia" w:ascii="黑体" w:hAnsi="黑体" w:eastAsia="黑体"/>
          <w:b w:val="0"/>
          <w:bCs/>
          <w:color w:val="auto"/>
          <w:sz w:val="32"/>
          <w:szCs w:val="32"/>
          <w:highlight w:val="none"/>
        </w:rPr>
        <w:t>三、</w:t>
      </w:r>
      <w:r>
        <w:rPr>
          <w:rFonts w:hint="eastAsia" w:ascii="黑体" w:hAnsi="黑体" w:eastAsia="黑体" w:cs="Times New Roman"/>
          <w:color w:val="auto"/>
          <w:sz w:val="32"/>
          <w:szCs w:val="32"/>
          <w:highlight w:val="none"/>
          <w:lang w:eastAsia="zh-CN"/>
        </w:rPr>
        <w:t>“免申即享”</w:t>
      </w:r>
      <w:r>
        <w:rPr>
          <w:rFonts w:hint="eastAsia" w:ascii="黑体" w:hAnsi="黑体" w:eastAsia="黑体"/>
          <w:color w:val="auto"/>
          <w:sz w:val="32"/>
          <w:szCs w:val="32"/>
          <w:highlight w:val="none"/>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color w:val="000000" w:themeColor="text1"/>
          <w:sz w:val="32"/>
          <w:szCs w:val="32"/>
          <w:highlight w:val="none"/>
        </w:rPr>
        <w:t>（一）</w:t>
      </w:r>
      <w:r>
        <w:rPr>
          <w:rFonts w:hint="eastAsia" w:ascii="仿宋_GB2312" w:hAnsi="仿宋_GB2312" w:eastAsia="仿宋_GB2312" w:cs="仿宋_GB2312"/>
          <w:color w:val="000000" w:themeColor="text1"/>
          <w:sz w:val="32"/>
          <w:szCs w:val="32"/>
          <w:highlight w:val="none"/>
          <w:lang w:val="en-US" w:eastAsia="zh-CN"/>
        </w:rPr>
        <w:t>初步确定符合条件企业名单</w:t>
      </w:r>
      <w:r>
        <w:rPr>
          <w:rFonts w:hint="eastAsia" w:ascii="仿宋_GB2312" w:hAnsi="仿宋_GB2312" w:eastAsia="仿宋_GB2312" w:cs="仿宋_GB2312"/>
          <w:color w:val="000000" w:themeColor="text1"/>
          <w:sz w:val="32"/>
          <w:szCs w:val="32"/>
          <w:highlight w:val="none"/>
          <w:lang w:eastAsia="zh-CN"/>
        </w:rPr>
        <w:t>：区工业和信息化局</w:t>
      </w:r>
      <w:r>
        <w:rPr>
          <w:rFonts w:hint="eastAsia" w:ascii="仿宋_GB2312" w:hAnsi="仿宋_GB2312" w:eastAsia="仿宋_GB2312" w:cs="仿宋_GB2312"/>
          <w:color w:val="000000" w:themeColor="text1"/>
          <w:sz w:val="32"/>
          <w:szCs w:val="32"/>
          <w:highlight w:val="none"/>
          <w:lang w:val="en-US" w:eastAsia="zh-CN"/>
        </w:rPr>
        <w:t>发起主动审核，根据</w:t>
      </w:r>
      <w:r>
        <w:rPr>
          <w:rFonts w:hint="eastAsia" w:ascii="仿宋_GB2312" w:hAnsi="仿宋_GB2312" w:eastAsia="仿宋_GB2312" w:cs="仿宋_GB2312"/>
          <w:color w:val="000000" w:themeColor="text1"/>
          <w:sz w:val="32"/>
          <w:szCs w:val="32"/>
          <w:highlight w:val="none"/>
          <w:lang w:eastAsia="zh-CN"/>
        </w:rPr>
        <w:t>深圳市商务局关于服务贸易事项的拨付名单，把相应批次的企业名单交由</w:t>
      </w:r>
      <w:r>
        <w:rPr>
          <w:rFonts w:hint="eastAsia" w:ascii="仿宋_GB2312" w:hAnsi="仿宋_GB2312" w:eastAsia="仿宋_GB2312" w:cs="仿宋_GB2312"/>
          <w:color w:val="000000" w:themeColor="text1"/>
          <w:sz w:val="32"/>
          <w:szCs w:val="32"/>
          <w:lang w:val="en-US" w:eastAsia="zh-CN"/>
        </w:rPr>
        <w:t>政务服务数据管理</w:t>
      </w:r>
      <w:r>
        <w:rPr>
          <w:rFonts w:hint="eastAsia" w:ascii="仿宋_GB2312" w:hAnsi="仿宋_GB2312" w:eastAsia="仿宋_GB2312" w:cs="仿宋_GB2312"/>
          <w:color w:val="000000" w:themeColor="text1"/>
          <w:sz w:val="32"/>
          <w:szCs w:val="32"/>
          <w:highlight w:val="none"/>
          <w:lang w:val="en-US" w:eastAsia="zh-CN"/>
        </w:rPr>
        <w:t>局</w:t>
      </w:r>
      <w:r>
        <w:rPr>
          <w:rFonts w:hint="eastAsia" w:ascii="仿宋_GB2312" w:hAnsi="仿宋_GB2312" w:eastAsia="仿宋_GB2312" w:cs="仿宋_GB2312"/>
          <w:color w:val="000000" w:themeColor="text1"/>
          <w:sz w:val="32"/>
          <w:szCs w:val="32"/>
          <w:highlight w:val="none"/>
          <w:lang w:eastAsia="zh-CN"/>
        </w:rPr>
        <w:t>查询企业归属地，初步确定符合条件企业名单。</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征求意见：由区工业和信息化局提出拟资助名单，征求有关部门意见，经有关部门界定属于严重违法违规或者明确建议不予资助的，区工业和信息化局将视情况予以采纳；相关部门未明确意见的，区工业和信息化局将按正常程序报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highlight w:val="none"/>
          <w:lang w:eastAsia="zh-CN"/>
        </w:rPr>
        <w:t>三</w:t>
      </w: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lang w:val="en-US" w:eastAsia="zh-CN"/>
        </w:rPr>
        <w:t>推送“免申即享”信息</w:t>
      </w:r>
      <w:r>
        <w:rPr>
          <w:rFonts w:hint="eastAsia" w:ascii="黑体" w:hAnsi="黑体" w:eastAsia="黑体" w:cs="黑体"/>
          <w:b w:val="0"/>
          <w:bCs w:val="0"/>
          <w:color w:val="000000" w:themeColor="text1"/>
          <w:kern w:val="2"/>
          <w:sz w:val="32"/>
          <w:szCs w:val="32"/>
          <w:highlight w:val="none"/>
          <w:lang w:val="en-US" w:eastAsia="zh-CN" w:bidi="ar-SA"/>
        </w:rPr>
        <w:t>。</w:t>
      </w:r>
      <w:r>
        <w:rPr>
          <w:rFonts w:hint="eastAsia" w:ascii="仿宋_GB2312" w:hAnsi="仿宋_GB2312" w:eastAsia="仿宋_GB2312" w:cs="仿宋_GB2312"/>
          <w:color w:val="000000" w:themeColor="text1"/>
          <w:sz w:val="32"/>
          <w:szCs w:val="32"/>
          <w:lang w:val="en-US" w:eastAsia="zh-CN"/>
        </w:rPr>
        <w:t>对符合条件的名单，由政务服务数据管理局以短信、电话、政府网站等多种方式向符合条件的对象推送“免申即享”信息。</w:t>
      </w:r>
    </w:p>
    <w:p>
      <w:pPr>
        <w:pStyle w:val="2"/>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highlight w:val="none"/>
          <w:lang w:eastAsia="zh-CN"/>
        </w:rPr>
        <w:t>四</w:t>
      </w: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lang w:val="en-US" w:eastAsia="zh-CN"/>
        </w:rPr>
        <w:t>确认申领意愿。符合“免申即享”条件的对象在收到相关通知后，政务服务数据管理局按照相关指引确认申领意愿，并将申领意愿情况转交给</w:t>
      </w:r>
      <w:r>
        <w:rPr>
          <w:rFonts w:hint="eastAsia" w:ascii="仿宋_GB2312" w:hAnsi="仿宋_GB2312" w:eastAsia="仿宋_GB2312" w:cs="仿宋_GB2312"/>
          <w:color w:val="000000" w:themeColor="text1"/>
          <w:sz w:val="32"/>
          <w:szCs w:val="32"/>
          <w:highlight w:val="none"/>
          <w:lang w:eastAsia="zh-CN"/>
        </w:rPr>
        <w:t>区工业和信息化局</w:t>
      </w:r>
      <w:r>
        <w:rPr>
          <w:rFonts w:hint="eastAsia" w:ascii="仿宋_GB2312" w:hAnsi="仿宋_GB2312" w:eastAsia="仿宋_GB2312" w:cs="仿宋_GB2312"/>
          <w:color w:val="000000" w:themeColor="text1"/>
          <w:sz w:val="32"/>
          <w:szCs w:val="32"/>
          <w:lang w:val="en-US" w:eastAsia="zh-CN"/>
        </w:rPr>
        <w:t>。</w:t>
      </w:r>
    </w:p>
    <w:p>
      <w:pPr>
        <w:pStyle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）对外公示：区</w:t>
      </w:r>
      <w:r>
        <w:rPr>
          <w:rFonts w:hint="eastAsia" w:ascii="仿宋_GB2312" w:hAnsi="仿宋_GB2312" w:eastAsia="仿宋_GB2312" w:cs="仿宋_GB2312"/>
          <w:color w:val="auto"/>
          <w:sz w:val="32"/>
          <w:szCs w:val="32"/>
          <w:highlight w:val="none"/>
          <w:lang w:eastAsia="zh-CN"/>
        </w:rPr>
        <w:t>工业和信息化局</w:t>
      </w:r>
      <w:r>
        <w:rPr>
          <w:rFonts w:hint="eastAsia" w:ascii="仿宋_GB2312" w:hAnsi="仿宋_GB2312" w:eastAsia="仿宋_GB2312" w:cs="仿宋_GB2312"/>
          <w:color w:val="auto"/>
          <w:sz w:val="32"/>
          <w:szCs w:val="32"/>
          <w:highlight w:val="none"/>
        </w:rPr>
        <w:t>将</w:t>
      </w:r>
      <w:r>
        <w:rPr>
          <w:rFonts w:hint="eastAsia" w:ascii="仿宋_GB2312" w:hAnsi="仿宋_GB2312" w:eastAsia="仿宋_GB2312" w:cs="仿宋_GB2312"/>
          <w:color w:val="auto"/>
          <w:sz w:val="32"/>
          <w:szCs w:val="32"/>
          <w:highlight w:val="none"/>
          <w:lang w:eastAsia="zh-CN"/>
        </w:rPr>
        <w:t>申领意愿情况汇总后形成拟资助名单，并将</w:t>
      </w:r>
      <w:r>
        <w:rPr>
          <w:rFonts w:hint="eastAsia" w:ascii="仿宋_GB2312" w:hAnsi="仿宋_GB2312" w:eastAsia="仿宋_GB2312" w:cs="仿宋_GB2312"/>
          <w:color w:val="auto"/>
          <w:sz w:val="32"/>
          <w:szCs w:val="32"/>
          <w:highlight w:val="none"/>
        </w:rPr>
        <w:t>拟资助名单在龙华政府在线等网站上公示5个工作日。</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报批：公示期满后，按相关程序报批。</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）资金拨付：</w:t>
      </w:r>
      <w:r>
        <w:rPr>
          <w:rFonts w:hint="eastAsia" w:ascii="仿宋_GB2312" w:hAnsi="仿宋_GB2312" w:eastAsia="仿宋_GB2312" w:cs="仿宋_GB2312"/>
          <w:color w:val="auto"/>
          <w:sz w:val="32"/>
          <w:szCs w:val="32"/>
          <w:highlight w:val="none"/>
          <w:lang w:eastAsia="zh-CN"/>
        </w:rPr>
        <w:t>工业和信息化局</w:t>
      </w:r>
      <w:r>
        <w:rPr>
          <w:rFonts w:hint="eastAsia" w:ascii="仿宋_GB2312" w:hAnsi="仿宋_GB2312" w:eastAsia="仿宋_GB2312" w:cs="仿宋_GB2312"/>
          <w:color w:val="auto"/>
          <w:sz w:val="32"/>
          <w:szCs w:val="32"/>
          <w:highlight w:val="none"/>
        </w:rPr>
        <w:t>向资助对象下达资助通知并按有关规定办理款项拨付手续。</w:t>
      </w:r>
    </w:p>
    <w:p>
      <w:pPr>
        <w:spacing w:line="560" w:lineRule="exact"/>
        <w:ind w:firstLine="640" w:firstLineChars="200"/>
        <w:rPr>
          <w:rFonts w:ascii="黑体" w:hAnsi="黑体" w:eastAsia="黑体" w:cs="黑体"/>
          <w:color w:val="000000" w:themeColor="text1"/>
          <w:sz w:val="32"/>
          <w:szCs w:val="32"/>
          <w:highlight w:val="none"/>
        </w:rPr>
      </w:pPr>
      <w:r>
        <w:rPr>
          <w:rFonts w:hint="eastAsia" w:ascii="黑体" w:hAnsi="黑体" w:eastAsia="黑体" w:cs="黑体"/>
          <w:color w:val="000000" w:themeColor="text1"/>
          <w:sz w:val="32"/>
          <w:szCs w:val="32"/>
          <w:highlight w:val="none"/>
          <w:lang w:eastAsia="zh-CN"/>
        </w:rPr>
        <w:t>四</w:t>
      </w:r>
      <w:r>
        <w:rPr>
          <w:rFonts w:hint="eastAsia" w:ascii="黑体" w:hAnsi="黑体" w:eastAsia="黑体" w:cs="黑体"/>
          <w:color w:val="000000" w:themeColor="text1"/>
          <w:sz w:val="32"/>
          <w:szCs w:val="32"/>
          <w:highlight w:val="none"/>
        </w:rPr>
        <w:t>、时限要求</w:t>
      </w:r>
    </w:p>
    <w:p>
      <w:pPr>
        <w:widowControl/>
        <w:spacing w:line="560" w:lineRule="exact"/>
        <w:ind w:firstLine="640" w:firstLineChars="200"/>
        <w:rPr>
          <w:rFonts w:hint="eastAsia"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区</w:t>
      </w:r>
      <w:r>
        <w:rPr>
          <w:rFonts w:hint="eastAsia" w:ascii="仿宋_GB2312" w:eastAsia="仿宋_GB2312"/>
          <w:color w:val="000000" w:themeColor="text1"/>
          <w:sz w:val="32"/>
          <w:szCs w:val="32"/>
          <w:highlight w:val="none"/>
          <w:lang w:eastAsia="zh-CN"/>
        </w:rPr>
        <w:t>工业和信息化局</w:t>
      </w:r>
      <w:r>
        <w:rPr>
          <w:rFonts w:hint="eastAsia" w:ascii="仿宋_GB2312" w:hAnsi="仿宋_GB2312" w:eastAsia="仿宋_GB2312" w:cs="仿宋_GB2312"/>
          <w:color w:val="000000" w:themeColor="text1"/>
          <w:sz w:val="32"/>
          <w:szCs w:val="32"/>
          <w:highlight w:val="none"/>
          <w:lang w:val="en-US" w:eastAsia="zh-CN"/>
        </w:rPr>
        <w:t>根据</w:t>
      </w:r>
      <w:r>
        <w:rPr>
          <w:rFonts w:hint="eastAsia" w:ascii="仿宋_GB2312" w:hAnsi="仿宋_GB2312" w:eastAsia="仿宋_GB2312" w:cs="仿宋_GB2312"/>
          <w:color w:val="000000" w:themeColor="text1"/>
          <w:sz w:val="32"/>
          <w:szCs w:val="32"/>
          <w:highlight w:val="none"/>
          <w:lang w:eastAsia="zh-CN"/>
        </w:rPr>
        <w:t>深圳市商务局关于服务贸易事项的拨付名单分批次</w:t>
      </w:r>
      <w:r>
        <w:rPr>
          <w:rFonts w:hint="eastAsia" w:ascii="仿宋_GB2312" w:eastAsia="仿宋_GB2312"/>
          <w:color w:val="000000" w:themeColor="text1"/>
          <w:sz w:val="32"/>
          <w:szCs w:val="32"/>
          <w:highlight w:val="none"/>
          <w:lang w:eastAsia="zh-CN"/>
        </w:rPr>
        <w:t>办</w:t>
      </w:r>
      <w:r>
        <w:rPr>
          <w:rFonts w:hint="eastAsia" w:ascii="仿宋_GB2312" w:eastAsia="仿宋_GB2312"/>
          <w:color w:val="000000" w:themeColor="text1"/>
          <w:sz w:val="32"/>
          <w:szCs w:val="32"/>
          <w:highlight w:val="none"/>
        </w:rPr>
        <w:t>理，集中审核。</w:t>
      </w:r>
    </w:p>
    <w:p>
      <w:pPr>
        <w:widowControl/>
        <w:spacing w:line="560" w:lineRule="exact"/>
        <w:ind w:firstLine="640" w:firstLineChars="200"/>
        <w:rPr>
          <w:rFonts w:ascii="黑体" w:hAnsi="黑体" w:eastAsia="黑体" w:cs="黑体"/>
          <w:color w:val="000000" w:themeColor="text1"/>
          <w:sz w:val="32"/>
          <w:szCs w:val="32"/>
          <w:highlight w:val="none"/>
        </w:rPr>
      </w:pPr>
      <w:r>
        <w:rPr>
          <w:rFonts w:hint="eastAsia" w:ascii="黑体" w:hAnsi="黑体" w:eastAsia="黑体" w:cs="黑体"/>
          <w:color w:val="000000" w:themeColor="text1"/>
          <w:sz w:val="32"/>
          <w:szCs w:val="32"/>
          <w:highlight w:val="none"/>
          <w:lang w:eastAsia="zh-CN"/>
        </w:rPr>
        <w:t>五</w:t>
      </w:r>
      <w:r>
        <w:rPr>
          <w:rFonts w:hint="eastAsia" w:ascii="黑体" w:hAnsi="黑体" w:eastAsia="黑体" w:cs="黑体"/>
          <w:color w:val="000000" w:themeColor="text1"/>
          <w:sz w:val="32"/>
          <w:szCs w:val="32"/>
          <w:highlight w:val="none"/>
        </w:rPr>
        <w:t>、附则</w:t>
      </w:r>
    </w:p>
    <w:p>
      <w:pPr>
        <w:widowControl/>
        <w:spacing w:line="560" w:lineRule="exact"/>
        <w:ind w:firstLine="640" w:firstLineChars="2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本操作规程由龙华区</w:t>
      </w:r>
      <w:r>
        <w:rPr>
          <w:rFonts w:hint="eastAsia" w:ascii="仿宋_GB2312" w:hAnsi="仿宋" w:eastAsia="仿宋_GB2312"/>
          <w:color w:val="000000" w:themeColor="text1"/>
          <w:sz w:val="32"/>
          <w:szCs w:val="32"/>
          <w:highlight w:val="none"/>
          <w:lang w:eastAsia="zh-CN"/>
        </w:rPr>
        <w:t>工业和信息化局</w:t>
      </w:r>
      <w:r>
        <w:rPr>
          <w:rFonts w:hint="eastAsia" w:ascii="仿宋_GB2312" w:hAnsi="仿宋" w:eastAsia="仿宋_GB2312"/>
          <w:color w:val="000000" w:themeColor="text1"/>
          <w:sz w:val="32"/>
          <w:szCs w:val="32"/>
          <w:highlight w:val="none"/>
        </w:rPr>
        <w:t>负责解释，自发布之日起施行，</w:t>
      </w:r>
      <w:r>
        <w:rPr>
          <w:rFonts w:hint="eastAsia" w:ascii="仿宋_GB2312" w:hAnsi="仿宋" w:eastAsia="仿宋_GB2312"/>
          <w:color w:val="000000" w:themeColor="text1"/>
          <w:sz w:val="32"/>
          <w:szCs w:val="32"/>
          <w:highlight w:val="none"/>
          <w:lang w:val="en-US" w:eastAsia="zh-CN"/>
        </w:rPr>
        <w:t>上一年度符合本规程条件的企业可进行“免申即享”事项</w:t>
      </w:r>
      <w:r>
        <w:rPr>
          <w:rFonts w:hint="eastAsia" w:ascii="仿宋_GB2312" w:hAnsi="仿宋" w:eastAsia="仿宋_GB2312"/>
          <w:color w:val="000000" w:themeColor="text1"/>
          <w:sz w:val="32"/>
          <w:szCs w:val="32"/>
          <w:highlight w:val="none"/>
        </w:rPr>
        <w:t>。</w:t>
      </w:r>
    </w:p>
    <w:p>
      <w:pPr>
        <w:widowControl/>
        <w:spacing w:line="560" w:lineRule="exact"/>
        <w:ind w:firstLine="640" w:firstLineChars="200"/>
        <w:rPr>
          <w:rFonts w:ascii="仿宋_GB2312" w:hAnsi="仿宋" w:eastAsia="仿宋_GB2312"/>
          <w:color w:val="auto"/>
          <w:sz w:val="32"/>
          <w:szCs w:val="32"/>
          <w:highlight w:val="none"/>
        </w:rPr>
      </w:pPr>
    </w:p>
    <w:p>
      <w:pPr>
        <w:widowControl/>
        <w:spacing w:line="560" w:lineRule="exact"/>
        <w:ind w:firstLine="640" w:firstLineChars="200"/>
        <w:rPr>
          <w:rFonts w:ascii="仿宋_GB2312" w:hAnsi="仿宋" w:eastAsia="仿宋_GB2312"/>
          <w:color w:val="auto"/>
          <w:sz w:val="32"/>
          <w:szCs w:val="32"/>
          <w:highlight w:val="none"/>
        </w:rPr>
      </w:pPr>
    </w:p>
    <w:p>
      <w:pPr>
        <w:widowControl/>
        <w:spacing w:line="560" w:lineRule="exact"/>
        <w:ind w:firstLine="640" w:firstLineChars="200"/>
        <w:rPr>
          <w:rFonts w:ascii="仿宋_GB2312" w:hAnsi="仿宋" w:eastAsia="仿宋_GB2312"/>
          <w:color w:val="auto"/>
          <w:sz w:val="32"/>
          <w:szCs w:val="32"/>
          <w:highlight w:val="none"/>
        </w:rPr>
      </w:pPr>
    </w:p>
    <w:p>
      <w:pPr>
        <w:widowControl/>
        <w:spacing w:line="560" w:lineRule="exact"/>
        <w:ind w:firstLine="640" w:firstLineChars="200"/>
        <w:rPr>
          <w:rFonts w:ascii="仿宋_GB2312" w:hAnsi="仿宋" w:eastAsia="仿宋_GB2312"/>
          <w:color w:val="auto"/>
          <w:sz w:val="32"/>
          <w:szCs w:val="32"/>
          <w:highlight w:val="none"/>
        </w:rPr>
      </w:pPr>
    </w:p>
    <w:p>
      <w:pPr>
        <w:spacing w:line="480" w:lineRule="auto"/>
        <w:jc w:val="both"/>
        <w:rPr>
          <w:rFonts w:ascii="宋体" w:hAnsi="宋体"/>
          <w:b/>
          <w:color w:val="auto"/>
          <w:sz w:val="52"/>
          <w:highlight w:val="none"/>
        </w:rPr>
      </w:pPr>
    </w:p>
    <w:sectPr>
      <w:footerReference r:id="rId4" w:type="first"/>
      <w:footerReference r:id="rId3"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rPr>
                    <w:lang w:val="zh-CN"/>
                  </w:rPr>
                  <w:t>9</w:t>
                </w:r>
                <w:r>
                  <w:rPr>
                    <w:lang w:val="zh-CN"/>
                  </w:rPr>
                  <w:fldChar w:fldCharType="end"/>
                </w:r>
              </w:p>
            </w:txbxContent>
          </v:textbox>
        </v:shape>
      </w:pic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108FB"/>
    <w:rsid w:val="000A411B"/>
    <w:rsid w:val="000F54DC"/>
    <w:rsid w:val="00101712"/>
    <w:rsid w:val="001108FB"/>
    <w:rsid w:val="00115CD4"/>
    <w:rsid w:val="001373CE"/>
    <w:rsid w:val="00140DA8"/>
    <w:rsid w:val="001428EA"/>
    <w:rsid w:val="00144530"/>
    <w:rsid w:val="00145857"/>
    <w:rsid w:val="00192B52"/>
    <w:rsid w:val="001A2F5E"/>
    <w:rsid w:val="001A3793"/>
    <w:rsid w:val="001A53C0"/>
    <w:rsid w:val="001B183D"/>
    <w:rsid w:val="001D0E8C"/>
    <w:rsid w:val="001E27DF"/>
    <w:rsid w:val="001F5F1E"/>
    <w:rsid w:val="0020253F"/>
    <w:rsid w:val="0021275A"/>
    <w:rsid w:val="0024090D"/>
    <w:rsid w:val="002920B9"/>
    <w:rsid w:val="00297391"/>
    <w:rsid w:val="0033022E"/>
    <w:rsid w:val="0035144E"/>
    <w:rsid w:val="004259F7"/>
    <w:rsid w:val="00460017"/>
    <w:rsid w:val="0047231B"/>
    <w:rsid w:val="004752D8"/>
    <w:rsid w:val="00481FD6"/>
    <w:rsid w:val="004B1B62"/>
    <w:rsid w:val="005263AB"/>
    <w:rsid w:val="00527447"/>
    <w:rsid w:val="005B1F92"/>
    <w:rsid w:val="005C5C0B"/>
    <w:rsid w:val="005D2468"/>
    <w:rsid w:val="00614CF5"/>
    <w:rsid w:val="0062521C"/>
    <w:rsid w:val="00640C19"/>
    <w:rsid w:val="00667AF7"/>
    <w:rsid w:val="0068088D"/>
    <w:rsid w:val="00681950"/>
    <w:rsid w:val="00681C4B"/>
    <w:rsid w:val="006C1DAB"/>
    <w:rsid w:val="006E445F"/>
    <w:rsid w:val="007653D2"/>
    <w:rsid w:val="007B4BB4"/>
    <w:rsid w:val="00801473"/>
    <w:rsid w:val="00815B7B"/>
    <w:rsid w:val="008207EF"/>
    <w:rsid w:val="0084242D"/>
    <w:rsid w:val="00843FDC"/>
    <w:rsid w:val="008456F7"/>
    <w:rsid w:val="00880CE6"/>
    <w:rsid w:val="0089542F"/>
    <w:rsid w:val="008C7219"/>
    <w:rsid w:val="009020F0"/>
    <w:rsid w:val="009248D5"/>
    <w:rsid w:val="0098173E"/>
    <w:rsid w:val="00993FAD"/>
    <w:rsid w:val="00996F9B"/>
    <w:rsid w:val="009A1D3E"/>
    <w:rsid w:val="009B14FB"/>
    <w:rsid w:val="00A24088"/>
    <w:rsid w:val="00A447A2"/>
    <w:rsid w:val="00A763F3"/>
    <w:rsid w:val="00AC78A8"/>
    <w:rsid w:val="00AC7D36"/>
    <w:rsid w:val="00AF185E"/>
    <w:rsid w:val="00AF3120"/>
    <w:rsid w:val="00B044AE"/>
    <w:rsid w:val="00B06991"/>
    <w:rsid w:val="00B13E82"/>
    <w:rsid w:val="00B37A29"/>
    <w:rsid w:val="00B42884"/>
    <w:rsid w:val="00B46237"/>
    <w:rsid w:val="00B71FDA"/>
    <w:rsid w:val="00B90171"/>
    <w:rsid w:val="00C27D67"/>
    <w:rsid w:val="00C52574"/>
    <w:rsid w:val="00CA2690"/>
    <w:rsid w:val="00CA277F"/>
    <w:rsid w:val="00CB6354"/>
    <w:rsid w:val="00D01691"/>
    <w:rsid w:val="00D526A0"/>
    <w:rsid w:val="00D672C9"/>
    <w:rsid w:val="00DD495A"/>
    <w:rsid w:val="00E06900"/>
    <w:rsid w:val="00F048DA"/>
    <w:rsid w:val="00F207DE"/>
    <w:rsid w:val="00F41DBE"/>
    <w:rsid w:val="00F62CE7"/>
    <w:rsid w:val="00F9642D"/>
    <w:rsid w:val="00FA0292"/>
    <w:rsid w:val="00FE0197"/>
    <w:rsid w:val="00FE7F59"/>
    <w:rsid w:val="00FF1C13"/>
    <w:rsid w:val="02464B97"/>
    <w:rsid w:val="039A06D1"/>
    <w:rsid w:val="04CD7132"/>
    <w:rsid w:val="058E610B"/>
    <w:rsid w:val="067C5B1E"/>
    <w:rsid w:val="0D3F360D"/>
    <w:rsid w:val="0DCF2950"/>
    <w:rsid w:val="0E382EC6"/>
    <w:rsid w:val="10AE08F9"/>
    <w:rsid w:val="11CE61DE"/>
    <w:rsid w:val="15064333"/>
    <w:rsid w:val="15226BCE"/>
    <w:rsid w:val="193C4D98"/>
    <w:rsid w:val="1A180783"/>
    <w:rsid w:val="1ADF1214"/>
    <w:rsid w:val="1CEF5D9B"/>
    <w:rsid w:val="1D5B415C"/>
    <w:rsid w:val="1F164E82"/>
    <w:rsid w:val="21A5361C"/>
    <w:rsid w:val="226A045F"/>
    <w:rsid w:val="22C854A5"/>
    <w:rsid w:val="26561796"/>
    <w:rsid w:val="26876AA0"/>
    <w:rsid w:val="279A1D90"/>
    <w:rsid w:val="28A84E9C"/>
    <w:rsid w:val="295561EF"/>
    <w:rsid w:val="2A0867AB"/>
    <w:rsid w:val="2A7F3B64"/>
    <w:rsid w:val="2AE34A5B"/>
    <w:rsid w:val="2C7D3391"/>
    <w:rsid w:val="2D053A4A"/>
    <w:rsid w:val="2D495B35"/>
    <w:rsid w:val="2E061B60"/>
    <w:rsid w:val="2E1D4097"/>
    <w:rsid w:val="2EDE7BA8"/>
    <w:rsid w:val="2F400574"/>
    <w:rsid w:val="2FAB7BF6"/>
    <w:rsid w:val="30401E3C"/>
    <w:rsid w:val="31A86B98"/>
    <w:rsid w:val="31D73CD1"/>
    <w:rsid w:val="33F2743A"/>
    <w:rsid w:val="34781000"/>
    <w:rsid w:val="35E01161"/>
    <w:rsid w:val="376B05C9"/>
    <w:rsid w:val="39155EF3"/>
    <w:rsid w:val="3AC020C2"/>
    <w:rsid w:val="3B5A2731"/>
    <w:rsid w:val="3CA301DB"/>
    <w:rsid w:val="3CE73F99"/>
    <w:rsid w:val="4088557D"/>
    <w:rsid w:val="411C0775"/>
    <w:rsid w:val="417B2E9B"/>
    <w:rsid w:val="4189139D"/>
    <w:rsid w:val="41E44397"/>
    <w:rsid w:val="42345951"/>
    <w:rsid w:val="426271F2"/>
    <w:rsid w:val="43AF7A73"/>
    <w:rsid w:val="457219F0"/>
    <w:rsid w:val="45F20383"/>
    <w:rsid w:val="47AD3BBE"/>
    <w:rsid w:val="490C425E"/>
    <w:rsid w:val="4A0A7A79"/>
    <w:rsid w:val="4C696E7F"/>
    <w:rsid w:val="4EB23C09"/>
    <w:rsid w:val="54795AA2"/>
    <w:rsid w:val="56AB3279"/>
    <w:rsid w:val="57C13206"/>
    <w:rsid w:val="58013753"/>
    <w:rsid w:val="592F4ECE"/>
    <w:rsid w:val="5A77398E"/>
    <w:rsid w:val="5A9162A6"/>
    <w:rsid w:val="5AB908B3"/>
    <w:rsid w:val="5BE72767"/>
    <w:rsid w:val="5C424BB8"/>
    <w:rsid w:val="5CE91090"/>
    <w:rsid w:val="5D130832"/>
    <w:rsid w:val="5F4A6BF9"/>
    <w:rsid w:val="5F896FF3"/>
    <w:rsid w:val="5FF10375"/>
    <w:rsid w:val="5FF2232B"/>
    <w:rsid w:val="60582731"/>
    <w:rsid w:val="62D24241"/>
    <w:rsid w:val="6503124A"/>
    <w:rsid w:val="656420CF"/>
    <w:rsid w:val="665621D8"/>
    <w:rsid w:val="678924F3"/>
    <w:rsid w:val="67AF529F"/>
    <w:rsid w:val="67B7602B"/>
    <w:rsid w:val="68AB09BA"/>
    <w:rsid w:val="68BF3D4F"/>
    <w:rsid w:val="6AE97F8F"/>
    <w:rsid w:val="6B195901"/>
    <w:rsid w:val="6B97261F"/>
    <w:rsid w:val="6BE7307E"/>
    <w:rsid w:val="6C3E0994"/>
    <w:rsid w:val="6E503A13"/>
    <w:rsid w:val="6F941CA7"/>
    <w:rsid w:val="6FF33CFB"/>
    <w:rsid w:val="70F258DD"/>
    <w:rsid w:val="713B5F28"/>
    <w:rsid w:val="71434393"/>
    <w:rsid w:val="72F664ED"/>
    <w:rsid w:val="73726C76"/>
    <w:rsid w:val="744B06CA"/>
    <w:rsid w:val="747E61BE"/>
    <w:rsid w:val="749807C9"/>
    <w:rsid w:val="76B36986"/>
    <w:rsid w:val="77DB6949"/>
    <w:rsid w:val="783C3FE5"/>
    <w:rsid w:val="792B028C"/>
    <w:rsid w:val="792E072E"/>
    <w:rsid w:val="79EC6939"/>
    <w:rsid w:val="7A1B23B4"/>
    <w:rsid w:val="7ACC1DAF"/>
    <w:rsid w:val="7B12310A"/>
    <w:rsid w:val="7B125E0C"/>
    <w:rsid w:val="7DC16713"/>
    <w:rsid w:val="7DD0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340" w:after="330"/>
      <w:jc w:val="center"/>
      <w:outlineLvl w:val="0"/>
    </w:pPr>
    <w:rPr>
      <w:rFonts w:eastAsia="黑体"/>
      <w:bCs/>
      <w:kern w:val="44"/>
      <w:sz w:val="32"/>
      <w:szCs w:val="44"/>
    </w:rPr>
  </w:style>
  <w:style w:type="paragraph" w:styleId="4">
    <w:name w:val="heading 3"/>
    <w:basedOn w:val="1"/>
    <w:next w:val="1"/>
    <w:link w:val="24"/>
    <w:qFormat/>
    <w:uiPriority w:val="0"/>
    <w:pPr>
      <w:keepNext/>
      <w:keepLines/>
      <w:ind w:left="200" w:leftChars="200"/>
      <w:jc w:val="left"/>
      <w:outlineLvl w:val="2"/>
    </w:pPr>
    <w:rPr>
      <w:rFonts w:ascii="黑体" w:hAnsi="黑体" w:eastAsia="楷体"/>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after="120"/>
      <w:ind w:firstLine="482"/>
    </w:pPr>
  </w:style>
  <w:style w:type="paragraph" w:styleId="5">
    <w:name w:val="toc 3"/>
    <w:basedOn w:val="1"/>
    <w:next w:val="1"/>
    <w:unhideWhenUsed/>
    <w:qFormat/>
    <w:uiPriority w:val="39"/>
    <w:pPr>
      <w:widowControl/>
      <w:spacing w:after="100" w:line="259" w:lineRule="auto"/>
      <w:ind w:left="440"/>
      <w:jc w:val="left"/>
    </w:pPr>
    <w:rPr>
      <w:rFonts w:ascii="Calibri" w:hAnsi="Calibri"/>
      <w:kern w:val="0"/>
      <w:sz w:val="22"/>
      <w:szCs w:val="22"/>
    </w:rPr>
  </w:style>
  <w:style w:type="paragraph" w:styleId="6">
    <w:name w:val="Balloon Text"/>
    <w:basedOn w:val="1"/>
    <w:link w:val="22"/>
    <w:qFormat/>
    <w:uiPriority w:val="0"/>
    <w:rPr>
      <w:rFonts w:ascii="Calibri" w:hAnsi="Calibri"/>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jc w:val="left"/>
    </w:pPr>
    <w:rPr>
      <w:rFonts w:ascii="Calibri" w:hAnsi="Calibri"/>
      <w:kern w:val="0"/>
      <w:sz w:val="28"/>
      <w:szCs w:val="22"/>
    </w:rPr>
  </w:style>
  <w:style w:type="paragraph" w:styleId="10">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character" w:styleId="14">
    <w:name w:val="Strong"/>
    <w:qFormat/>
    <w:uiPriority w:val="0"/>
    <w:rPr>
      <w:rFonts w:ascii="Tahoma" w:hAnsi="Tahoma" w:eastAsia="宋体" w:cs="Times New Roman"/>
      <w:b/>
      <w:sz w:val="20"/>
    </w:rPr>
  </w:style>
  <w:style w:type="character" w:styleId="15">
    <w:name w:val="Hyperlink"/>
    <w:unhideWhenUsed/>
    <w:qFormat/>
    <w:uiPriority w:val="99"/>
    <w:rPr>
      <w:color w:val="0563C1"/>
      <w:u w:val="single"/>
    </w:rPr>
  </w:style>
  <w:style w:type="paragraph" w:customStyle="1" w:styleId="16">
    <w:name w:val="TOC 标题1"/>
    <w:basedOn w:val="3"/>
    <w:next w:val="1"/>
    <w:qFormat/>
    <w:uiPriority w:val="39"/>
    <w:pPr>
      <w:widowControl/>
      <w:spacing w:before="240" w:after="0" w:line="259" w:lineRule="auto"/>
      <w:jc w:val="left"/>
      <w:outlineLvl w:val="9"/>
    </w:pPr>
    <w:rPr>
      <w:rFonts w:ascii="Calibri Light" w:hAnsi="Calibri Light" w:eastAsia="宋体"/>
      <w:bCs w:val="0"/>
      <w:color w:val="2E74B5"/>
      <w:kern w:val="0"/>
      <w:szCs w:val="32"/>
    </w:rPr>
  </w:style>
  <w:style w:type="paragraph" w:customStyle="1" w:styleId="17">
    <w:name w:val="Normal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
    <w:name w:val="样式1"/>
    <w:basedOn w:val="1"/>
    <w:qFormat/>
    <w:uiPriority w:val="0"/>
    <w:pPr>
      <w:jc w:val="center"/>
    </w:pPr>
    <w:rPr>
      <w:rFonts w:ascii="黑体" w:hAnsi="黑体" w:cs="黑体"/>
      <w:sz w:val="44"/>
      <w:szCs w:val="40"/>
    </w:rPr>
  </w:style>
  <w:style w:type="character" w:customStyle="1" w:styleId="19">
    <w:name w:val="批注框文本 Char1"/>
    <w:basedOn w:val="13"/>
    <w:link w:val="6"/>
    <w:semiHidden/>
    <w:qFormat/>
    <w:uiPriority w:val="99"/>
    <w:rPr>
      <w:rFonts w:ascii="Times New Roman" w:hAnsi="Times New Roman" w:eastAsia="宋体" w:cs="Times New Roman"/>
      <w:sz w:val="18"/>
      <w:szCs w:val="18"/>
    </w:rPr>
  </w:style>
  <w:style w:type="character" w:customStyle="1" w:styleId="20">
    <w:name w:val="页眉 Char"/>
    <w:basedOn w:val="13"/>
    <w:link w:val="8"/>
    <w:qFormat/>
    <w:uiPriority w:val="0"/>
    <w:rPr>
      <w:sz w:val="18"/>
      <w:szCs w:val="18"/>
    </w:rPr>
  </w:style>
  <w:style w:type="character" w:customStyle="1" w:styleId="21">
    <w:name w:val="页脚 Char"/>
    <w:basedOn w:val="13"/>
    <w:link w:val="7"/>
    <w:qFormat/>
    <w:uiPriority w:val="99"/>
    <w:rPr>
      <w:sz w:val="18"/>
      <w:szCs w:val="18"/>
    </w:rPr>
  </w:style>
  <w:style w:type="character" w:customStyle="1" w:styleId="22">
    <w:name w:val="批注框文本 Char"/>
    <w:link w:val="6"/>
    <w:qFormat/>
    <w:uiPriority w:val="0"/>
    <w:rPr>
      <w:sz w:val="18"/>
      <w:szCs w:val="18"/>
    </w:rPr>
  </w:style>
  <w:style w:type="character" w:customStyle="1" w:styleId="23">
    <w:name w:val="标题 1 Char"/>
    <w:basedOn w:val="13"/>
    <w:link w:val="3"/>
    <w:qFormat/>
    <w:uiPriority w:val="0"/>
    <w:rPr>
      <w:rFonts w:ascii="Times New Roman" w:hAnsi="Times New Roman" w:eastAsia="黑体" w:cs="Times New Roman"/>
      <w:bCs/>
      <w:kern w:val="44"/>
      <w:sz w:val="32"/>
      <w:szCs w:val="44"/>
    </w:rPr>
  </w:style>
  <w:style w:type="character" w:customStyle="1" w:styleId="24">
    <w:name w:val="标题 3 Char"/>
    <w:basedOn w:val="13"/>
    <w:link w:val="4"/>
    <w:qFormat/>
    <w:uiPriority w:val="0"/>
    <w:rPr>
      <w:rFonts w:ascii="黑体" w:hAnsi="黑体" w:eastAsia="楷体" w:cs="Times New Roman"/>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150</Pages>
  <Words>9358</Words>
  <Characters>53343</Characters>
  <Lines>444</Lines>
  <Paragraphs>125</Paragraphs>
  <TotalTime>1</TotalTime>
  <ScaleCrop>false</ScaleCrop>
  <LinksUpToDate>false</LinksUpToDate>
  <CharactersWithSpaces>62576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2017-09-18T13:42:00Z</dcterms:created>
  <dc:creator>廖雁冰</dc:creator>
  <cp:lastModifiedBy>袁小云</cp:lastModifiedBy>
  <cp:lastPrinted>2017-09-19T01:17:00Z</cp:lastPrinted>
  <dcterms:modified xsi:type="dcterms:W3CDTF">2021-07-27T08:03:08Z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